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064A" w14:textId="6941CB22" w:rsidR="00EA6AB4" w:rsidRPr="00FA2F2B" w:rsidRDefault="00FB6805" w:rsidP="00EA6AB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A2F2B">
        <w:rPr>
          <w:rFonts w:ascii="Arial" w:hAnsi="Arial" w:cs="Arial"/>
          <w:b/>
          <w:bCs/>
          <w:sz w:val="18"/>
          <w:szCs w:val="18"/>
        </w:rPr>
        <w:t xml:space="preserve">LA ACTIVIDAD DE FYCMA GENERA MÁS DE 183 MILLONES DE EUROS EN 2022, UN AÑO CON NIVELES DE ACTIVIDAD PREPANDEMIA </w:t>
      </w:r>
    </w:p>
    <w:p w14:paraId="4931D05A" w14:textId="437EC614" w:rsidR="00F57009" w:rsidRPr="00FA2F2B" w:rsidRDefault="00F44FAA" w:rsidP="001C6C7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A2F2B">
        <w:rPr>
          <w:rFonts w:ascii="Arial" w:hAnsi="Arial" w:cs="Arial"/>
          <w:b/>
          <w:bCs/>
          <w:sz w:val="18"/>
          <w:szCs w:val="18"/>
        </w:rPr>
        <w:t xml:space="preserve">La actividad de FYCMA (Palacio de Ferias y Congresos de Málaga) </w:t>
      </w:r>
      <w:r w:rsidR="001C6C7C" w:rsidRPr="00FA2F2B">
        <w:rPr>
          <w:rFonts w:ascii="Arial" w:hAnsi="Arial" w:cs="Arial"/>
          <w:b/>
          <w:bCs/>
          <w:sz w:val="18"/>
          <w:szCs w:val="18"/>
        </w:rPr>
        <w:t>tuvo</w:t>
      </w:r>
      <w:r w:rsidRPr="00FA2F2B">
        <w:rPr>
          <w:rFonts w:ascii="Arial" w:hAnsi="Arial" w:cs="Arial"/>
          <w:b/>
          <w:bCs/>
          <w:sz w:val="18"/>
          <w:szCs w:val="18"/>
        </w:rPr>
        <w:t xml:space="preserve"> un impacto económico en </w:t>
      </w:r>
      <w:r w:rsidR="001C6C7C" w:rsidRPr="00FA2F2B">
        <w:rPr>
          <w:rFonts w:ascii="Arial" w:hAnsi="Arial" w:cs="Arial"/>
          <w:b/>
          <w:bCs/>
          <w:sz w:val="18"/>
          <w:szCs w:val="18"/>
        </w:rPr>
        <w:t>2022</w:t>
      </w:r>
      <w:r w:rsidRPr="00FA2F2B">
        <w:rPr>
          <w:rFonts w:ascii="Arial" w:hAnsi="Arial" w:cs="Arial"/>
          <w:b/>
          <w:bCs/>
          <w:sz w:val="18"/>
          <w:szCs w:val="18"/>
        </w:rPr>
        <w:t xml:space="preserve"> superior a los 183 millones</w:t>
      </w:r>
      <w:r w:rsidR="00CD2B89" w:rsidRPr="00FA2F2B">
        <w:rPr>
          <w:rFonts w:ascii="Arial" w:hAnsi="Arial" w:cs="Arial"/>
          <w:b/>
          <w:bCs/>
          <w:sz w:val="18"/>
          <w:szCs w:val="18"/>
        </w:rPr>
        <w:t xml:space="preserve"> de euros</w:t>
      </w:r>
      <w:r w:rsidRPr="00FA2F2B">
        <w:rPr>
          <w:rFonts w:ascii="Arial" w:hAnsi="Arial" w:cs="Arial"/>
          <w:b/>
          <w:bCs/>
          <w:sz w:val="18"/>
          <w:szCs w:val="18"/>
        </w:rPr>
        <w:t xml:space="preserve">, una cifra en línea con la facturación, que alcanza </w:t>
      </w:r>
      <w:r w:rsidR="00EC364D" w:rsidRPr="00FA2F2B">
        <w:rPr>
          <w:rFonts w:ascii="Arial" w:hAnsi="Arial" w:cs="Arial"/>
          <w:b/>
          <w:bCs/>
          <w:sz w:val="18"/>
          <w:szCs w:val="18"/>
        </w:rPr>
        <w:t>los</w:t>
      </w:r>
      <w:r w:rsidRPr="00FA2F2B">
        <w:rPr>
          <w:rFonts w:ascii="Arial" w:hAnsi="Arial" w:cs="Arial"/>
          <w:b/>
          <w:bCs/>
          <w:sz w:val="18"/>
          <w:szCs w:val="18"/>
        </w:rPr>
        <w:t xml:space="preserve"> 11 millones. Se trata de </w:t>
      </w:r>
      <w:r w:rsidR="0008674A" w:rsidRPr="00FA2F2B">
        <w:rPr>
          <w:rFonts w:ascii="Arial" w:hAnsi="Arial" w:cs="Arial"/>
          <w:b/>
          <w:bCs/>
          <w:sz w:val="18"/>
          <w:szCs w:val="18"/>
        </w:rPr>
        <w:t>registros</w:t>
      </w:r>
      <w:r w:rsidRPr="00FA2F2B">
        <w:rPr>
          <w:rFonts w:ascii="Arial" w:hAnsi="Arial" w:cs="Arial"/>
          <w:b/>
          <w:bCs/>
          <w:sz w:val="18"/>
          <w:szCs w:val="18"/>
        </w:rPr>
        <w:t xml:space="preserve"> que constatan la total reactivación </w:t>
      </w:r>
      <w:r w:rsidR="0008674A" w:rsidRPr="00FA2F2B">
        <w:rPr>
          <w:rFonts w:ascii="Arial" w:hAnsi="Arial" w:cs="Arial"/>
          <w:b/>
          <w:bCs/>
          <w:sz w:val="18"/>
          <w:szCs w:val="18"/>
        </w:rPr>
        <w:t>del</w:t>
      </w:r>
      <w:r w:rsidR="00F57009" w:rsidRPr="00FA2F2B">
        <w:rPr>
          <w:rFonts w:ascii="Arial" w:hAnsi="Arial" w:cs="Arial"/>
          <w:b/>
          <w:bCs/>
          <w:sz w:val="18"/>
          <w:szCs w:val="18"/>
        </w:rPr>
        <w:t xml:space="preserve"> calendario</w:t>
      </w:r>
      <w:r w:rsidR="001C6C7C" w:rsidRPr="00FA2F2B">
        <w:rPr>
          <w:rFonts w:ascii="Arial" w:hAnsi="Arial" w:cs="Arial"/>
          <w:b/>
          <w:bCs/>
          <w:sz w:val="18"/>
          <w:szCs w:val="18"/>
        </w:rPr>
        <w:t xml:space="preserve"> y lo sitúan en niveles prepandemia </w:t>
      </w:r>
    </w:p>
    <w:p w14:paraId="340AC2AD" w14:textId="7E59629A" w:rsidR="009E41C5" w:rsidRPr="00FA2F2B" w:rsidRDefault="008F6941" w:rsidP="001C6C7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A2F2B">
        <w:rPr>
          <w:rFonts w:ascii="Arial" w:hAnsi="Arial" w:cs="Arial"/>
          <w:b/>
          <w:bCs/>
          <w:sz w:val="18"/>
          <w:szCs w:val="18"/>
        </w:rPr>
        <w:t>Con un total de 176 encuentros celebrados, e</w:t>
      </w:r>
      <w:r w:rsidR="009D1AA0" w:rsidRPr="00FA2F2B">
        <w:rPr>
          <w:rFonts w:ascii="Arial" w:hAnsi="Arial" w:cs="Arial"/>
          <w:b/>
          <w:bCs/>
          <w:sz w:val="18"/>
          <w:szCs w:val="18"/>
        </w:rPr>
        <w:t>l contenido profesional y la</w:t>
      </w:r>
      <w:r w:rsidR="004C31F4" w:rsidRPr="00FA2F2B">
        <w:rPr>
          <w:rFonts w:ascii="Arial" w:hAnsi="Arial" w:cs="Arial"/>
          <w:b/>
          <w:bCs/>
          <w:sz w:val="18"/>
          <w:szCs w:val="18"/>
        </w:rPr>
        <w:t xml:space="preserve">s grandes convocatorias internacionales han </w:t>
      </w:r>
      <w:r w:rsidR="00E96C17" w:rsidRPr="00FA2F2B">
        <w:rPr>
          <w:rFonts w:ascii="Arial" w:hAnsi="Arial" w:cs="Arial"/>
          <w:b/>
          <w:bCs/>
          <w:sz w:val="18"/>
          <w:szCs w:val="18"/>
        </w:rPr>
        <w:t xml:space="preserve">sido protagonistas en un ejercicio </w:t>
      </w:r>
      <w:r w:rsidR="0008674A" w:rsidRPr="00FA2F2B">
        <w:rPr>
          <w:rFonts w:ascii="Arial" w:hAnsi="Arial" w:cs="Arial"/>
          <w:b/>
          <w:bCs/>
          <w:sz w:val="18"/>
          <w:szCs w:val="18"/>
        </w:rPr>
        <w:t xml:space="preserve">que supera a 2019 en indicadores clave como el número de empresas y entidades expositoras, que ascienden a </w:t>
      </w:r>
      <w:r w:rsidR="006F1B8C" w:rsidRPr="00FA2F2B">
        <w:rPr>
          <w:rFonts w:ascii="Arial" w:hAnsi="Arial" w:cs="Arial"/>
          <w:b/>
          <w:bCs/>
          <w:sz w:val="18"/>
          <w:szCs w:val="18"/>
        </w:rPr>
        <w:t xml:space="preserve">2.200 </w:t>
      </w:r>
    </w:p>
    <w:p w14:paraId="7370451A" w14:textId="37987E37" w:rsidR="00E93456" w:rsidRPr="00FA2F2B" w:rsidRDefault="00E93456" w:rsidP="001C6C7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A2F2B">
        <w:rPr>
          <w:rFonts w:ascii="Arial" w:hAnsi="Arial" w:cs="Arial"/>
          <w:b/>
          <w:bCs/>
          <w:sz w:val="18"/>
          <w:szCs w:val="18"/>
        </w:rPr>
        <w:t xml:space="preserve">De cara a 2023, el recinto malagueño incorpora al menos cuatro nuevos certámenes a su </w:t>
      </w:r>
      <w:r w:rsidR="00F44E37" w:rsidRPr="00FA2F2B">
        <w:rPr>
          <w:rFonts w:ascii="Arial" w:hAnsi="Arial" w:cs="Arial"/>
          <w:b/>
          <w:bCs/>
          <w:sz w:val="18"/>
          <w:szCs w:val="18"/>
        </w:rPr>
        <w:t>programación</w:t>
      </w:r>
      <w:r w:rsidRPr="00FA2F2B">
        <w:rPr>
          <w:rFonts w:ascii="Arial" w:hAnsi="Arial" w:cs="Arial"/>
          <w:b/>
          <w:bCs/>
          <w:sz w:val="18"/>
          <w:szCs w:val="18"/>
        </w:rPr>
        <w:t xml:space="preserve"> ferial y será escenario de</w:t>
      </w:r>
      <w:r w:rsidR="006F1B8C" w:rsidRPr="00FA2F2B">
        <w:rPr>
          <w:rFonts w:ascii="Arial" w:hAnsi="Arial" w:cs="Arial"/>
          <w:b/>
          <w:bCs/>
          <w:sz w:val="18"/>
          <w:szCs w:val="18"/>
        </w:rPr>
        <w:t xml:space="preserve"> más de </w:t>
      </w:r>
      <w:r w:rsidR="008F1A8A" w:rsidRPr="00FA2F2B">
        <w:rPr>
          <w:rFonts w:ascii="Arial" w:hAnsi="Arial" w:cs="Arial"/>
          <w:b/>
          <w:bCs/>
          <w:sz w:val="18"/>
          <w:szCs w:val="18"/>
        </w:rPr>
        <w:t>una decena de</w:t>
      </w:r>
      <w:r w:rsidR="00846D1F" w:rsidRPr="00FA2F2B">
        <w:rPr>
          <w:rFonts w:ascii="Arial" w:hAnsi="Arial" w:cs="Arial"/>
          <w:b/>
          <w:bCs/>
          <w:sz w:val="18"/>
          <w:szCs w:val="18"/>
        </w:rPr>
        <w:t xml:space="preserve"> congresos médico-sanitarios</w:t>
      </w:r>
      <w:r w:rsidR="003A61F0" w:rsidRPr="00FA2F2B">
        <w:rPr>
          <w:rFonts w:ascii="Arial" w:hAnsi="Arial" w:cs="Arial"/>
          <w:b/>
          <w:bCs/>
          <w:sz w:val="18"/>
          <w:szCs w:val="18"/>
        </w:rPr>
        <w:t xml:space="preserve">, todos de carácter nacional e internacional </w:t>
      </w:r>
    </w:p>
    <w:p w14:paraId="2ED34E10" w14:textId="2ED5E379" w:rsidR="008E77AF" w:rsidRPr="00FA2F2B" w:rsidRDefault="00367E5B" w:rsidP="001C6C7C">
      <w:pPr>
        <w:jc w:val="both"/>
        <w:rPr>
          <w:rFonts w:ascii="Arial" w:hAnsi="Arial" w:cs="Arial"/>
          <w:sz w:val="18"/>
          <w:szCs w:val="18"/>
        </w:rPr>
      </w:pPr>
      <w:r w:rsidRPr="00FA2F2B">
        <w:rPr>
          <w:rFonts w:ascii="Arial" w:hAnsi="Arial" w:cs="Arial"/>
          <w:i/>
          <w:iCs/>
          <w:sz w:val="18"/>
          <w:szCs w:val="18"/>
        </w:rPr>
        <w:t>Málaga, 1</w:t>
      </w:r>
      <w:r w:rsidR="00ED228E">
        <w:rPr>
          <w:rFonts w:ascii="Arial" w:hAnsi="Arial" w:cs="Arial"/>
          <w:i/>
          <w:iCs/>
          <w:sz w:val="18"/>
          <w:szCs w:val="18"/>
        </w:rPr>
        <w:t>6</w:t>
      </w:r>
      <w:r w:rsidRPr="00FA2F2B">
        <w:rPr>
          <w:rFonts w:ascii="Arial" w:hAnsi="Arial" w:cs="Arial"/>
          <w:i/>
          <w:iCs/>
          <w:sz w:val="18"/>
          <w:szCs w:val="18"/>
        </w:rPr>
        <w:t xml:space="preserve"> de enero de 202</w:t>
      </w:r>
      <w:r w:rsidR="00F404E7">
        <w:rPr>
          <w:rFonts w:ascii="Arial" w:hAnsi="Arial" w:cs="Arial"/>
          <w:i/>
          <w:iCs/>
          <w:sz w:val="18"/>
          <w:szCs w:val="18"/>
        </w:rPr>
        <w:t>3</w:t>
      </w:r>
      <w:r w:rsidRPr="00FA2F2B">
        <w:rPr>
          <w:rFonts w:ascii="Arial" w:hAnsi="Arial" w:cs="Arial"/>
          <w:sz w:val="18"/>
          <w:szCs w:val="18"/>
        </w:rPr>
        <w:t xml:space="preserve">.- </w:t>
      </w:r>
      <w:r w:rsidR="00D75131" w:rsidRPr="00FA2F2B">
        <w:rPr>
          <w:rFonts w:ascii="Arial" w:hAnsi="Arial" w:cs="Arial"/>
          <w:sz w:val="18"/>
          <w:szCs w:val="18"/>
        </w:rPr>
        <w:t>FYCMA (Palacio de Ferias y Congresos de Málaga) ha cerrado 2022 como el mejor año de su historia en términos de impacto económico en Málaga y su área metropolitana</w:t>
      </w:r>
      <w:r w:rsidR="00832429" w:rsidRPr="00FA2F2B">
        <w:rPr>
          <w:rFonts w:ascii="Arial" w:hAnsi="Arial" w:cs="Arial"/>
          <w:sz w:val="18"/>
          <w:szCs w:val="18"/>
        </w:rPr>
        <w:t xml:space="preserve">, según ha informado hoy en rueda de prensa la concejala del Área de Promoción </w:t>
      </w:r>
      <w:r w:rsidR="00ED228E">
        <w:rPr>
          <w:rFonts w:ascii="Arial" w:hAnsi="Arial" w:cs="Arial"/>
          <w:sz w:val="18"/>
          <w:szCs w:val="18"/>
        </w:rPr>
        <w:t xml:space="preserve">de la Ciudad </w:t>
      </w:r>
      <w:r w:rsidR="00832429" w:rsidRPr="00FA2F2B">
        <w:rPr>
          <w:rFonts w:ascii="Arial" w:hAnsi="Arial" w:cs="Arial"/>
          <w:sz w:val="18"/>
          <w:szCs w:val="18"/>
        </w:rPr>
        <w:t xml:space="preserve">y Captación de Inversiones del Ayuntamiento de Málaga y edil responsable del Palacio, Rosa Sánchez. </w:t>
      </w:r>
      <w:r w:rsidR="00D75131" w:rsidRPr="00FA2F2B">
        <w:rPr>
          <w:rFonts w:ascii="Arial" w:hAnsi="Arial" w:cs="Arial"/>
          <w:sz w:val="18"/>
          <w:szCs w:val="18"/>
        </w:rPr>
        <w:t>Así, los 176 eventos</w:t>
      </w:r>
      <w:r w:rsidR="00695BC3" w:rsidRPr="00FA2F2B">
        <w:rPr>
          <w:rFonts w:ascii="Arial" w:hAnsi="Arial" w:cs="Arial"/>
          <w:sz w:val="18"/>
          <w:szCs w:val="18"/>
        </w:rPr>
        <w:t xml:space="preserve"> celebrados</w:t>
      </w:r>
      <w:r w:rsidR="00D75131" w:rsidRPr="00FA2F2B">
        <w:rPr>
          <w:rFonts w:ascii="Arial" w:hAnsi="Arial" w:cs="Arial"/>
          <w:sz w:val="18"/>
          <w:szCs w:val="18"/>
        </w:rPr>
        <w:t xml:space="preserve"> entre ferias, congresos, convenciones, jornadas y otros actos han reportado a la ciudad más de 183 millones de euros</w:t>
      </w:r>
      <w:r w:rsidR="009B1AFE" w:rsidRPr="00FA2F2B">
        <w:rPr>
          <w:rFonts w:ascii="Arial" w:hAnsi="Arial" w:cs="Arial"/>
          <w:sz w:val="18"/>
          <w:szCs w:val="18"/>
        </w:rPr>
        <w:t xml:space="preserve"> - según criterios establecidos por el sector a través del Spain Convention Bureau y la Asociación de Ferias Españolas (AFE)-, </w:t>
      </w:r>
      <w:r w:rsidR="00D75131" w:rsidRPr="00FA2F2B">
        <w:rPr>
          <w:rFonts w:ascii="Arial" w:hAnsi="Arial" w:cs="Arial"/>
          <w:sz w:val="18"/>
          <w:szCs w:val="18"/>
        </w:rPr>
        <w:t xml:space="preserve">un </w:t>
      </w:r>
      <w:r w:rsidR="00695BC3" w:rsidRPr="00FA2F2B">
        <w:rPr>
          <w:rFonts w:ascii="Arial" w:hAnsi="Arial" w:cs="Arial"/>
          <w:sz w:val="18"/>
          <w:szCs w:val="18"/>
        </w:rPr>
        <w:t>12</w:t>
      </w:r>
      <w:r w:rsidR="00D75131" w:rsidRPr="00FA2F2B">
        <w:rPr>
          <w:rFonts w:ascii="Arial" w:hAnsi="Arial" w:cs="Arial"/>
          <w:sz w:val="18"/>
          <w:szCs w:val="18"/>
        </w:rPr>
        <w:t xml:space="preserve">% </w:t>
      </w:r>
      <w:r w:rsidR="00695BC3" w:rsidRPr="00FA2F2B">
        <w:rPr>
          <w:rFonts w:ascii="Arial" w:hAnsi="Arial" w:cs="Arial"/>
          <w:sz w:val="18"/>
          <w:szCs w:val="18"/>
        </w:rPr>
        <w:t xml:space="preserve">más </w:t>
      </w:r>
      <w:r w:rsidR="00D75131" w:rsidRPr="00FA2F2B">
        <w:rPr>
          <w:rFonts w:ascii="Arial" w:hAnsi="Arial" w:cs="Arial"/>
          <w:sz w:val="18"/>
          <w:szCs w:val="18"/>
        </w:rPr>
        <w:t xml:space="preserve">que en 2019. </w:t>
      </w:r>
      <w:r w:rsidR="002F567C" w:rsidRPr="00FA2F2B">
        <w:rPr>
          <w:rFonts w:ascii="Arial" w:hAnsi="Arial" w:cs="Arial"/>
          <w:sz w:val="18"/>
          <w:szCs w:val="18"/>
        </w:rPr>
        <w:t>Este dato</w:t>
      </w:r>
      <w:r w:rsidR="00695BC3" w:rsidRPr="00FA2F2B">
        <w:rPr>
          <w:rFonts w:ascii="Arial" w:hAnsi="Arial" w:cs="Arial"/>
          <w:sz w:val="18"/>
          <w:szCs w:val="18"/>
        </w:rPr>
        <w:t xml:space="preserve"> está alinead</w:t>
      </w:r>
      <w:r w:rsidR="002F567C" w:rsidRPr="00FA2F2B">
        <w:rPr>
          <w:rFonts w:ascii="Arial" w:hAnsi="Arial" w:cs="Arial"/>
          <w:sz w:val="18"/>
          <w:szCs w:val="18"/>
        </w:rPr>
        <w:t>o</w:t>
      </w:r>
      <w:r w:rsidR="00695BC3" w:rsidRPr="00FA2F2B">
        <w:rPr>
          <w:rFonts w:ascii="Arial" w:hAnsi="Arial" w:cs="Arial"/>
          <w:sz w:val="18"/>
          <w:szCs w:val="18"/>
        </w:rPr>
        <w:t xml:space="preserve"> con la facturación del recinto durante el pasado ejercicio, que </w:t>
      </w:r>
      <w:r w:rsidR="002F567C" w:rsidRPr="00FA2F2B">
        <w:rPr>
          <w:rFonts w:ascii="Arial" w:hAnsi="Arial" w:cs="Arial"/>
          <w:sz w:val="18"/>
          <w:szCs w:val="18"/>
        </w:rPr>
        <w:t>se sitúa por encima de</w:t>
      </w:r>
      <w:r w:rsidR="00695BC3" w:rsidRPr="00FA2F2B">
        <w:rPr>
          <w:rFonts w:ascii="Arial" w:hAnsi="Arial" w:cs="Arial"/>
          <w:sz w:val="18"/>
          <w:szCs w:val="18"/>
        </w:rPr>
        <w:t xml:space="preserve"> los 11 millones de euros</w:t>
      </w:r>
      <w:r w:rsidR="00227331">
        <w:rPr>
          <w:rFonts w:ascii="Arial" w:hAnsi="Arial" w:cs="Arial"/>
          <w:sz w:val="18"/>
          <w:szCs w:val="18"/>
        </w:rPr>
        <w:t xml:space="preserve">. </w:t>
      </w:r>
      <w:r w:rsidR="00C25361" w:rsidRPr="00FA2F2B">
        <w:rPr>
          <w:rFonts w:ascii="Arial" w:hAnsi="Arial" w:cs="Arial"/>
          <w:sz w:val="18"/>
          <w:szCs w:val="18"/>
        </w:rPr>
        <w:t>También super</w:t>
      </w:r>
      <w:r w:rsidR="002F567C" w:rsidRPr="00FA2F2B">
        <w:rPr>
          <w:rFonts w:ascii="Arial" w:hAnsi="Arial" w:cs="Arial"/>
          <w:sz w:val="18"/>
          <w:szCs w:val="18"/>
        </w:rPr>
        <w:t>an a los resultados de</w:t>
      </w:r>
      <w:r w:rsidR="00C25361" w:rsidRPr="00FA2F2B">
        <w:rPr>
          <w:rFonts w:ascii="Arial" w:hAnsi="Arial" w:cs="Arial"/>
          <w:sz w:val="18"/>
          <w:szCs w:val="18"/>
        </w:rPr>
        <w:t xml:space="preserve"> 2019 ítems de actividad claves como el número de ferias y congresos</w:t>
      </w:r>
      <w:r w:rsidR="00FB408D" w:rsidRPr="00FA2F2B">
        <w:rPr>
          <w:rFonts w:ascii="Arial" w:hAnsi="Arial" w:cs="Arial"/>
          <w:sz w:val="18"/>
          <w:szCs w:val="18"/>
        </w:rPr>
        <w:t xml:space="preserve"> -23 y 24 respectivamente en 2022-</w:t>
      </w:r>
      <w:r w:rsidR="008E77AF" w:rsidRPr="00FA2F2B">
        <w:rPr>
          <w:rFonts w:ascii="Arial" w:hAnsi="Arial" w:cs="Arial"/>
          <w:sz w:val="18"/>
          <w:szCs w:val="18"/>
        </w:rPr>
        <w:t xml:space="preserve"> </w:t>
      </w:r>
      <w:r w:rsidR="00C25361" w:rsidRPr="00FA2F2B">
        <w:rPr>
          <w:rFonts w:ascii="Arial" w:hAnsi="Arial" w:cs="Arial"/>
          <w:sz w:val="18"/>
          <w:szCs w:val="18"/>
        </w:rPr>
        <w:t xml:space="preserve">y </w:t>
      </w:r>
      <w:r w:rsidR="008E77AF" w:rsidRPr="00FA2F2B">
        <w:rPr>
          <w:rFonts w:ascii="Arial" w:hAnsi="Arial" w:cs="Arial"/>
          <w:sz w:val="18"/>
          <w:szCs w:val="18"/>
        </w:rPr>
        <w:t>las</w:t>
      </w:r>
      <w:r w:rsidR="00C25361" w:rsidRPr="00FA2F2B">
        <w:rPr>
          <w:rFonts w:ascii="Arial" w:hAnsi="Arial" w:cs="Arial"/>
          <w:sz w:val="18"/>
          <w:szCs w:val="18"/>
        </w:rPr>
        <w:t xml:space="preserve"> empresas y entidades expositoras</w:t>
      </w:r>
      <w:r w:rsidR="008E77AF" w:rsidRPr="00FA2F2B">
        <w:rPr>
          <w:rFonts w:ascii="Arial" w:hAnsi="Arial" w:cs="Arial"/>
          <w:sz w:val="18"/>
          <w:szCs w:val="18"/>
        </w:rPr>
        <w:t xml:space="preserve">, </w:t>
      </w:r>
      <w:r w:rsidR="002F567C" w:rsidRPr="00FA2F2B">
        <w:rPr>
          <w:rFonts w:ascii="Arial" w:hAnsi="Arial" w:cs="Arial"/>
          <w:sz w:val="18"/>
          <w:szCs w:val="18"/>
        </w:rPr>
        <w:t>con más de 2.200</w:t>
      </w:r>
      <w:r w:rsidR="006D48CE" w:rsidRPr="00FA2F2B">
        <w:rPr>
          <w:rFonts w:ascii="Arial" w:hAnsi="Arial" w:cs="Arial"/>
          <w:sz w:val="18"/>
          <w:szCs w:val="18"/>
        </w:rPr>
        <w:t xml:space="preserve"> y </w:t>
      </w:r>
      <w:r w:rsidR="003452E5">
        <w:rPr>
          <w:rFonts w:ascii="Arial" w:hAnsi="Arial" w:cs="Arial"/>
          <w:sz w:val="18"/>
          <w:szCs w:val="18"/>
        </w:rPr>
        <w:t>más de 13</w:t>
      </w:r>
      <w:r w:rsidR="000861B9">
        <w:rPr>
          <w:rFonts w:ascii="Arial" w:hAnsi="Arial" w:cs="Arial"/>
          <w:sz w:val="18"/>
          <w:szCs w:val="18"/>
        </w:rPr>
        <w:t>7</w:t>
      </w:r>
      <w:r w:rsidR="003452E5">
        <w:rPr>
          <w:rFonts w:ascii="Arial" w:hAnsi="Arial" w:cs="Arial"/>
          <w:sz w:val="18"/>
          <w:szCs w:val="18"/>
        </w:rPr>
        <w:t>.</w:t>
      </w:r>
      <w:r w:rsidR="000861B9">
        <w:rPr>
          <w:rFonts w:ascii="Arial" w:hAnsi="Arial" w:cs="Arial"/>
          <w:sz w:val="18"/>
          <w:szCs w:val="18"/>
        </w:rPr>
        <w:t>0</w:t>
      </w:r>
      <w:r w:rsidR="003452E5">
        <w:rPr>
          <w:rFonts w:ascii="Arial" w:hAnsi="Arial" w:cs="Arial"/>
          <w:sz w:val="18"/>
          <w:szCs w:val="18"/>
        </w:rPr>
        <w:t>00</w:t>
      </w:r>
      <w:r w:rsidR="006D48CE" w:rsidRPr="00FA2F2B">
        <w:rPr>
          <w:rFonts w:ascii="Arial" w:hAnsi="Arial" w:cs="Arial"/>
          <w:sz w:val="18"/>
          <w:szCs w:val="18"/>
        </w:rPr>
        <w:t xml:space="preserve"> metros</w:t>
      </w:r>
      <w:r w:rsidR="00045801" w:rsidRPr="00FA2F2B">
        <w:rPr>
          <w:rFonts w:ascii="Arial" w:hAnsi="Arial" w:cs="Arial"/>
          <w:sz w:val="18"/>
          <w:szCs w:val="18"/>
        </w:rPr>
        <w:t xml:space="preserve"> cuadrados de superficie</w:t>
      </w:r>
      <w:r w:rsidR="00832429" w:rsidRPr="00FA2F2B">
        <w:rPr>
          <w:rFonts w:ascii="Arial" w:hAnsi="Arial" w:cs="Arial"/>
          <w:sz w:val="18"/>
          <w:szCs w:val="18"/>
        </w:rPr>
        <w:t xml:space="preserve"> ocupada. </w:t>
      </w:r>
    </w:p>
    <w:p w14:paraId="509B2016" w14:textId="6A799533" w:rsidR="00B12AA1" w:rsidRPr="00FA2F2B" w:rsidRDefault="002F567C" w:rsidP="001C6C7C">
      <w:pPr>
        <w:jc w:val="both"/>
        <w:rPr>
          <w:rFonts w:ascii="Arial" w:hAnsi="Arial" w:cs="Arial"/>
          <w:sz w:val="18"/>
          <w:szCs w:val="18"/>
        </w:rPr>
      </w:pPr>
      <w:r w:rsidRPr="00FA2F2B">
        <w:rPr>
          <w:rFonts w:ascii="Arial" w:hAnsi="Arial" w:cs="Arial"/>
          <w:sz w:val="18"/>
          <w:szCs w:val="18"/>
        </w:rPr>
        <w:t>Junto a ello, cabe</w:t>
      </w:r>
      <w:r w:rsidR="00FB408D" w:rsidRPr="00FA2F2B">
        <w:rPr>
          <w:rFonts w:ascii="Arial" w:hAnsi="Arial" w:cs="Arial"/>
          <w:sz w:val="18"/>
          <w:szCs w:val="18"/>
        </w:rPr>
        <w:t xml:space="preserve"> menciona</w:t>
      </w:r>
      <w:r w:rsidRPr="00FA2F2B">
        <w:rPr>
          <w:rFonts w:ascii="Arial" w:hAnsi="Arial" w:cs="Arial"/>
          <w:sz w:val="18"/>
          <w:szCs w:val="18"/>
        </w:rPr>
        <w:t xml:space="preserve">r </w:t>
      </w:r>
      <w:r w:rsidR="00FB408D" w:rsidRPr="00FA2F2B">
        <w:rPr>
          <w:rFonts w:ascii="Arial" w:hAnsi="Arial" w:cs="Arial"/>
          <w:sz w:val="18"/>
          <w:szCs w:val="18"/>
        </w:rPr>
        <w:t xml:space="preserve">que el 70% de los eventos celebrados en FYCMA durante el pasado ejercicio tuvieron carácter profesional, </w:t>
      </w:r>
      <w:r w:rsidR="00AB7CD6" w:rsidRPr="00FA2F2B">
        <w:rPr>
          <w:rFonts w:ascii="Arial" w:hAnsi="Arial" w:cs="Arial"/>
          <w:sz w:val="18"/>
          <w:szCs w:val="18"/>
        </w:rPr>
        <w:t xml:space="preserve">reuniendo a más de 100.000 de los 254.500 asistentes que pasaron por el Palacio en 2022. Precisamente </w:t>
      </w:r>
      <w:r w:rsidR="00E45980" w:rsidRPr="00FA2F2B">
        <w:rPr>
          <w:rFonts w:ascii="Arial" w:hAnsi="Arial" w:cs="Arial"/>
          <w:sz w:val="18"/>
          <w:szCs w:val="18"/>
        </w:rPr>
        <w:t>este</w:t>
      </w:r>
      <w:r w:rsidR="00AB7CD6" w:rsidRPr="00FA2F2B">
        <w:rPr>
          <w:rFonts w:ascii="Arial" w:hAnsi="Arial" w:cs="Arial"/>
          <w:sz w:val="18"/>
          <w:szCs w:val="18"/>
        </w:rPr>
        <w:t xml:space="preserve"> carácter profesional es</w:t>
      </w:r>
      <w:r w:rsidR="00A615DA" w:rsidRPr="00FA2F2B">
        <w:rPr>
          <w:rFonts w:ascii="Arial" w:hAnsi="Arial" w:cs="Arial"/>
          <w:sz w:val="18"/>
          <w:szCs w:val="18"/>
        </w:rPr>
        <w:t xml:space="preserve">, </w:t>
      </w:r>
      <w:r w:rsidR="00AB7CD6" w:rsidRPr="00FA2F2B">
        <w:rPr>
          <w:rFonts w:ascii="Arial" w:hAnsi="Arial" w:cs="Arial"/>
          <w:sz w:val="18"/>
          <w:szCs w:val="18"/>
        </w:rPr>
        <w:t>junto con la internacionalización de la programación</w:t>
      </w:r>
      <w:r w:rsidR="00A615DA" w:rsidRPr="00FA2F2B">
        <w:rPr>
          <w:rFonts w:ascii="Arial" w:hAnsi="Arial" w:cs="Arial"/>
          <w:sz w:val="18"/>
          <w:szCs w:val="18"/>
        </w:rPr>
        <w:t xml:space="preserve">, </w:t>
      </w:r>
      <w:r w:rsidR="00AB7CD6" w:rsidRPr="00FA2F2B">
        <w:rPr>
          <w:rFonts w:ascii="Arial" w:hAnsi="Arial" w:cs="Arial"/>
          <w:sz w:val="18"/>
          <w:szCs w:val="18"/>
        </w:rPr>
        <w:t xml:space="preserve">uno de los objetivos estratégicos establecidos en el Plan Director 2022-2024 del recinto. </w:t>
      </w:r>
      <w:r w:rsidRPr="00FA2F2B">
        <w:rPr>
          <w:rFonts w:ascii="Arial" w:hAnsi="Arial" w:cs="Arial"/>
          <w:sz w:val="18"/>
          <w:szCs w:val="18"/>
        </w:rPr>
        <w:t xml:space="preserve">En relación a ello, el impulso de esta internacionalización durante 2022 ha sido especialmente relevante en el calendario ferial, con la incorporación de encuentros señeros a nivel mundial en sus respectivas industrias, caso de </w:t>
      </w:r>
      <w:r w:rsidR="00F308D5" w:rsidRPr="00FA2F2B">
        <w:rPr>
          <w:rFonts w:ascii="Arial" w:hAnsi="Arial" w:cs="Arial"/>
          <w:sz w:val="18"/>
          <w:szCs w:val="18"/>
        </w:rPr>
        <w:t xml:space="preserve">DES-Digital Enterprise Show -que regresa con su segunda edición en Málaga los días 13, 14 y 15 de junio-, Seatrade Cruise Med 2022 o Rail Live!, la principal convocatoria internacional del sector ferroviario. </w:t>
      </w:r>
      <w:r w:rsidR="00B12AA1">
        <w:rPr>
          <w:rFonts w:ascii="Arial" w:hAnsi="Arial" w:cs="Arial"/>
          <w:sz w:val="18"/>
          <w:szCs w:val="18"/>
        </w:rPr>
        <w:t xml:space="preserve"> </w:t>
      </w:r>
    </w:p>
    <w:p w14:paraId="2A666716" w14:textId="26A9FA78" w:rsidR="000F4FE3" w:rsidRPr="00FA2F2B" w:rsidRDefault="000F4FE3" w:rsidP="001C6C7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A2F2B">
        <w:rPr>
          <w:rFonts w:ascii="Arial" w:hAnsi="Arial" w:cs="Arial"/>
          <w:b/>
          <w:bCs/>
          <w:sz w:val="18"/>
          <w:szCs w:val="18"/>
        </w:rPr>
        <w:t xml:space="preserve">Dinamismo de las ferias y foros de organización propia </w:t>
      </w:r>
    </w:p>
    <w:p w14:paraId="2156A73D" w14:textId="78C536E5" w:rsidR="00FB408D" w:rsidRPr="00FA2F2B" w:rsidRDefault="00F308D5" w:rsidP="001C6C7C">
      <w:pPr>
        <w:jc w:val="both"/>
        <w:rPr>
          <w:rFonts w:ascii="Arial" w:hAnsi="Arial" w:cs="Arial"/>
          <w:sz w:val="18"/>
          <w:szCs w:val="18"/>
        </w:rPr>
      </w:pPr>
      <w:r w:rsidRPr="00FA2F2B">
        <w:rPr>
          <w:rFonts w:ascii="Arial" w:hAnsi="Arial" w:cs="Arial"/>
          <w:sz w:val="18"/>
          <w:szCs w:val="18"/>
        </w:rPr>
        <w:t>Estas citas se han sumado a una programación de organización propia plenamente consolidada en el ámbito profesional, con salones y foros</w:t>
      </w:r>
      <w:r w:rsidR="00E45980" w:rsidRPr="00FA2F2B">
        <w:rPr>
          <w:rFonts w:ascii="Arial" w:hAnsi="Arial" w:cs="Arial"/>
          <w:sz w:val="18"/>
          <w:szCs w:val="18"/>
        </w:rPr>
        <w:t xml:space="preserve"> que</w:t>
      </w:r>
      <w:r w:rsidR="001B781F" w:rsidRPr="00FA2F2B">
        <w:rPr>
          <w:rFonts w:ascii="Arial" w:hAnsi="Arial" w:cs="Arial"/>
          <w:sz w:val="18"/>
          <w:szCs w:val="18"/>
        </w:rPr>
        <w:t xml:space="preserve"> han experimentado un crecimiento generalizado en 2022 y</w:t>
      </w:r>
      <w:r w:rsidR="006232DA">
        <w:rPr>
          <w:rFonts w:ascii="Arial" w:hAnsi="Arial" w:cs="Arial"/>
          <w:sz w:val="18"/>
          <w:szCs w:val="18"/>
        </w:rPr>
        <w:t xml:space="preserve"> que</w:t>
      </w:r>
      <w:r w:rsidR="00E45980" w:rsidRPr="00FA2F2B">
        <w:rPr>
          <w:rFonts w:ascii="Arial" w:hAnsi="Arial" w:cs="Arial"/>
          <w:sz w:val="18"/>
          <w:szCs w:val="18"/>
        </w:rPr>
        <w:t xml:space="preserve"> ya tienen sus fechas confirmadas para este año, caso de </w:t>
      </w:r>
      <w:r w:rsidRPr="00FA2F2B">
        <w:rPr>
          <w:rFonts w:ascii="Arial" w:hAnsi="Arial" w:cs="Arial"/>
          <w:sz w:val="18"/>
          <w:szCs w:val="18"/>
        </w:rPr>
        <w:t xml:space="preserve"> H&amp;T, Salón de Innovación en Hostelería</w:t>
      </w:r>
      <w:r w:rsidR="001B781F" w:rsidRPr="00FA2F2B">
        <w:rPr>
          <w:rFonts w:ascii="Arial" w:hAnsi="Arial" w:cs="Arial"/>
          <w:sz w:val="18"/>
          <w:szCs w:val="18"/>
        </w:rPr>
        <w:t xml:space="preserve"> -del 6 al 8 de febrero-</w:t>
      </w:r>
      <w:r w:rsidRPr="00FA2F2B">
        <w:rPr>
          <w:rFonts w:ascii="Arial" w:hAnsi="Arial" w:cs="Arial"/>
          <w:sz w:val="18"/>
          <w:szCs w:val="18"/>
        </w:rPr>
        <w:t>; Transfiere, Foro Europeo para la Ciencia, Tecnología e Innovación</w:t>
      </w:r>
      <w:r w:rsidR="001B781F" w:rsidRPr="00FA2F2B">
        <w:rPr>
          <w:rFonts w:ascii="Arial" w:hAnsi="Arial" w:cs="Arial"/>
          <w:sz w:val="18"/>
          <w:szCs w:val="18"/>
        </w:rPr>
        <w:t xml:space="preserve"> -15, 16 y 17 de febrero-</w:t>
      </w:r>
      <w:r w:rsidRPr="00FA2F2B">
        <w:rPr>
          <w:rFonts w:ascii="Arial" w:hAnsi="Arial" w:cs="Arial"/>
          <w:sz w:val="18"/>
          <w:szCs w:val="18"/>
        </w:rPr>
        <w:t>; CM Málaga, Culture &amp; Museums International Tech Forum</w:t>
      </w:r>
      <w:r w:rsidR="001B781F" w:rsidRPr="00FA2F2B">
        <w:rPr>
          <w:rFonts w:ascii="Arial" w:hAnsi="Arial" w:cs="Arial"/>
          <w:sz w:val="18"/>
          <w:szCs w:val="18"/>
        </w:rPr>
        <w:t xml:space="preserve"> -19 y 20 de junio-</w:t>
      </w:r>
      <w:r w:rsidRPr="00FA2F2B">
        <w:rPr>
          <w:rFonts w:ascii="Arial" w:hAnsi="Arial" w:cs="Arial"/>
          <w:sz w:val="18"/>
          <w:szCs w:val="18"/>
        </w:rPr>
        <w:t>; Greencities, Inteligencia y Sostenibilidad Urbana</w:t>
      </w:r>
      <w:r w:rsidR="001B781F" w:rsidRPr="00FA2F2B">
        <w:rPr>
          <w:rFonts w:ascii="Arial" w:hAnsi="Arial" w:cs="Arial"/>
          <w:sz w:val="18"/>
          <w:szCs w:val="18"/>
        </w:rPr>
        <w:t xml:space="preserve">, y </w:t>
      </w:r>
      <w:r w:rsidRPr="00FA2F2B">
        <w:rPr>
          <w:rFonts w:ascii="Arial" w:hAnsi="Arial" w:cs="Arial"/>
          <w:sz w:val="18"/>
          <w:szCs w:val="18"/>
        </w:rPr>
        <w:t>S-Moving, Movilidad Inteligente y Sostenible</w:t>
      </w:r>
      <w:r w:rsidR="001B781F" w:rsidRPr="00FA2F2B">
        <w:rPr>
          <w:rFonts w:ascii="Arial" w:hAnsi="Arial" w:cs="Arial"/>
          <w:sz w:val="18"/>
          <w:szCs w:val="18"/>
        </w:rPr>
        <w:t xml:space="preserve"> -se celebran en paralelo los días 20 y 21 de septiembre-</w:t>
      </w:r>
      <w:r w:rsidRPr="00FA2F2B">
        <w:rPr>
          <w:rFonts w:ascii="Arial" w:hAnsi="Arial" w:cs="Arial"/>
          <w:sz w:val="18"/>
          <w:szCs w:val="18"/>
        </w:rPr>
        <w:t>; Simed, Salón Inmobiliario del Mediterráneo</w:t>
      </w:r>
      <w:r w:rsidR="001B781F" w:rsidRPr="00FA2F2B">
        <w:rPr>
          <w:rFonts w:ascii="Arial" w:hAnsi="Arial" w:cs="Arial"/>
          <w:sz w:val="18"/>
          <w:szCs w:val="18"/>
        </w:rPr>
        <w:t xml:space="preserve"> -del 9 al 11 de noviembre-</w:t>
      </w:r>
      <w:r w:rsidRPr="00FA2F2B">
        <w:rPr>
          <w:rFonts w:ascii="Arial" w:hAnsi="Arial" w:cs="Arial"/>
          <w:sz w:val="18"/>
          <w:szCs w:val="18"/>
        </w:rPr>
        <w:t xml:space="preserve">, </w:t>
      </w:r>
      <w:r w:rsidR="004F5507" w:rsidRPr="00FA2F2B">
        <w:rPr>
          <w:rFonts w:ascii="Arial" w:hAnsi="Arial" w:cs="Arial"/>
          <w:sz w:val="18"/>
          <w:szCs w:val="18"/>
        </w:rPr>
        <w:t>o Talent Woman, que ha recuperado en 2022 su carácter 100</w:t>
      </w:r>
      <w:r w:rsidR="007C2B54" w:rsidRPr="00FA2F2B">
        <w:rPr>
          <w:rFonts w:ascii="Arial" w:hAnsi="Arial" w:cs="Arial"/>
          <w:sz w:val="18"/>
          <w:szCs w:val="18"/>
        </w:rPr>
        <w:t xml:space="preserve">% </w:t>
      </w:r>
      <w:r w:rsidR="004F5507" w:rsidRPr="00FA2F2B">
        <w:rPr>
          <w:rFonts w:ascii="Arial" w:hAnsi="Arial" w:cs="Arial"/>
          <w:sz w:val="18"/>
          <w:szCs w:val="18"/>
        </w:rPr>
        <w:t>presencial</w:t>
      </w:r>
      <w:r w:rsidR="001B781F" w:rsidRPr="00FA2F2B">
        <w:rPr>
          <w:rFonts w:ascii="Arial" w:hAnsi="Arial" w:cs="Arial"/>
          <w:sz w:val="18"/>
          <w:szCs w:val="18"/>
        </w:rPr>
        <w:t xml:space="preserve"> y que prepara una convocatoria renovada para los días 30 de noviembre y 1 de diciembre de 2023.</w:t>
      </w:r>
      <w:r w:rsidR="007513CA" w:rsidRPr="00FA2F2B">
        <w:rPr>
          <w:rFonts w:ascii="Arial" w:hAnsi="Arial" w:cs="Arial"/>
          <w:sz w:val="18"/>
          <w:szCs w:val="18"/>
        </w:rPr>
        <w:t xml:space="preserve"> </w:t>
      </w:r>
      <w:r w:rsidR="002205CD" w:rsidRPr="00FA2F2B">
        <w:rPr>
          <w:rFonts w:ascii="Arial" w:hAnsi="Arial" w:cs="Arial"/>
          <w:sz w:val="18"/>
          <w:szCs w:val="18"/>
        </w:rPr>
        <w:t>Esta</w:t>
      </w:r>
      <w:r w:rsidR="007513CA" w:rsidRPr="00FA2F2B">
        <w:rPr>
          <w:rFonts w:ascii="Arial" w:hAnsi="Arial" w:cs="Arial"/>
          <w:sz w:val="18"/>
          <w:szCs w:val="18"/>
        </w:rPr>
        <w:t xml:space="preserve"> apuesta por FYCMA en su dimensión organizadora por la promoción de eventos alienados con el posicionamiento de Málaga como enclave tecnológico de referencia y la generación de ecosistemas innovadores en torno a los diferentes sectores</w:t>
      </w:r>
      <w:r w:rsidR="002205CD" w:rsidRPr="00FA2F2B">
        <w:rPr>
          <w:rFonts w:ascii="Arial" w:hAnsi="Arial" w:cs="Arial"/>
          <w:sz w:val="18"/>
          <w:szCs w:val="18"/>
        </w:rPr>
        <w:t xml:space="preserve"> e industrias</w:t>
      </w:r>
      <w:r w:rsidR="007513CA" w:rsidRPr="00FA2F2B">
        <w:rPr>
          <w:rFonts w:ascii="Arial" w:hAnsi="Arial" w:cs="Arial"/>
          <w:sz w:val="18"/>
          <w:szCs w:val="18"/>
        </w:rPr>
        <w:t xml:space="preserve">, ha sido reconocida en 2022 por el </w:t>
      </w:r>
      <w:r w:rsidR="00802E40" w:rsidRPr="00FA2F2B">
        <w:rPr>
          <w:rFonts w:ascii="Arial" w:hAnsi="Arial" w:cs="Arial"/>
          <w:sz w:val="18"/>
          <w:szCs w:val="18"/>
        </w:rPr>
        <w:t>Colegio Oficial de Ingenieros Técnicos de Telecomunicación de Andalucía (COITTA) y la Asociación Andaluza de Graduados e Ingenieros Técnicos de Telecomunicación (AAGIT)</w:t>
      </w:r>
      <w:r w:rsidR="002205CD" w:rsidRPr="00FA2F2B">
        <w:rPr>
          <w:rFonts w:ascii="Arial" w:hAnsi="Arial" w:cs="Arial"/>
          <w:sz w:val="18"/>
          <w:szCs w:val="18"/>
        </w:rPr>
        <w:t xml:space="preserve"> con el Premio Ingenio 2022, entregado el pasado mes de noviembre en el marco del </w:t>
      </w:r>
      <w:r w:rsidR="002205CD" w:rsidRPr="00FA2F2B">
        <w:rPr>
          <w:rFonts w:ascii="Arial" w:hAnsi="Arial" w:cs="Arial"/>
          <w:sz w:val="18"/>
          <w:szCs w:val="18"/>
          <w:lang w:eastAsia="es-ES"/>
        </w:rPr>
        <w:t xml:space="preserve">XIV Foro Telecos Andalucía. </w:t>
      </w:r>
    </w:p>
    <w:p w14:paraId="65FA1888" w14:textId="31C0E545" w:rsidR="00BF36E3" w:rsidRPr="00FA2F2B" w:rsidRDefault="00097838" w:rsidP="001C6C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BF36E3" w:rsidRPr="00FA2F2B">
        <w:rPr>
          <w:rFonts w:ascii="Arial" w:hAnsi="Arial" w:cs="Arial"/>
          <w:sz w:val="18"/>
          <w:szCs w:val="18"/>
        </w:rPr>
        <w:t xml:space="preserve"> calendario ferial de FYCMA continúa su expansión </w:t>
      </w:r>
      <w:r w:rsidR="004A500A" w:rsidRPr="00FA2F2B">
        <w:rPr>
          <w:rFonts w:ascii="Arial" w:hAnsi="Arial" w:cs="Arial"/>
          <w:sz w:val="18"/>
          <w:szCs w:val="18"/>
        </w:rPr>
        <w:t xml:space="preserve">en 2023 </w:t>
      </w:r>
      <w:r w:rsidR="00DF3553" w:rsidRPr="00FA2F2B">
        <w:rPr>
          <w:rFonts w:ascii="Arial" w:hAnsi="Arial" w:cs="Arial"/>
          <w:sz w:val="18"/>
          <w:szCs w:val="18"/>
        </w:rPr>
        <w:t xml:space="preserve">y se incorporan </w:t>
      </w:r>
      <w:r w:rsidR="004A500A" w:rsidRPr="00FA2F2B">
        <w:rPr>
          <w:rFonts w:ascii="Arial" w:hAnsi="Arial" w:cs="Arial"/>
          <w:sz w:val="18"/>
          <w:szCs w:val="18"/>
        </w:rPr>
        <w:t>al</w:t>
      </w:r>
      <w:r w:rsidR="00DF3553" w:rsidRPr="00FA2F2B">
        <w:rPr>
          <w:rFonts w:ascii="Arial" w:hAnsi="Arial" w:cs="Arial"/>
          <w:sz w:val="18"/>
          <w:szCs w:val="18"/>
        </w:rPr>
        <w:t xml:space="preserve"> listado</w:t>
      </w:r>
      <w:r w:rsidR="00BF36E3" w:rsidRPr="00FA2F2B">
        <w:rPr>
          <w:rFonts w:ascii="Arial" w:hAnsi="Arial" w:cs="Arial"/>
          <w:sz w:val="18"/>
          <w:szCs w:val="18"/>
        </w:rPr>
        <w:t xml:space="preserve"> al menos cuatro nuevas convocatorias</w:t>
      </w:r>
      <w:r w:rsidR="00FD5B7D" w:rsidRPr="00FA2F2B">
        <w:rPr>
          <w:rFonts w:ascii="Arial" w:hAnsi="Arial" w:cs="Arial"/>
          <w:sz w:val="18"/>
          <w:szCs w:val="18"/>
        </w:rPr>
        <w:t xml:space="preserve"> promovidas en este caso por organizadores externos</w:t>
      </w:r>
      <w:r w:rsidR="00BF36E3" w:rsidRPr="00FA2F2B">
        <w:rPr>
          <w:rFonts w:ascii="Arial" w:hAnsi="Arial" w:cs="Arial"/>
          <w:sz w:val="18"/>
          <w:szCs w:val="18"/>
        </w:rPr>
        <w:t xml:space="preserve">, </w:t>
      </w:r>
      <w:r w:rsidR="00D8030E" w:rsidRPr="00FA2F2B">
        <w:rPr>
          <w:rFonts w:ascii="Arial" w:hAnsi="Arial" w:cs="Arial"/>
          <w:sz w:val="18"/>
          <w:szCs w:val="18"/>
        </w:rPr>
        <w:t>entre las que destacan encuentros como Hyrox Málaga</w:t>
      </w:r>
      <w:r w:rsidR="00FD5B7D" w:rsidRPr="00FA2F2B">
        <w:rPr>
          <w:rFonts w:ascii="Arial" w:hAnsi="Arial" w:cs="Arial"/>
          <w:sz w:val="18"/>
          <w:szCs w:val="18"/>
        </w:rPr>
        <w:t>, sobre fitness -15 de abril-</w:t>
      </w:r>
      <w:r w:rsidR="0078637B">
        <w:rPr>
          <w:rFonts w:ascii="Arial" w:hAnsi="Arial" w:cs="Arial"/>
          <w:sz w:val="18"/>
          <w:szCs w:val="18"/>
        </w:rPr>
        <w:t xml:space="preserve">, o </w:t>
      </w:r>
      <w:r w:rsidR="00D8030E" w:rsidRPr="00FA2F2B">
        <w:rPr>
          <w:rFonts w:ascii="Arial" w:hAnsi="Arial" w:cs="Arial"/>
          <w:sz w:val="18"/>
          <w:szCs w:val="18"/>
        </w:rPr>
        <w:t>Madeco</w:t>
      </w:r>
      <w:r w:rsidR="00E003AB" w:rsidRPr="00FA2F2B">
        <w:rPr>
          <w:rFonts w:ascii="Arial" w:hAnsi="Arial" w:cs="Arial"/>
          <w:sz w:val="18"/>
          <w:szCs w:val="18"/>
        </w:rPr>
        <w:t>, Málaga</w:t>
      </w:r>
      <w:r w:rsidR="00D8030E" w:rsidRPr="00FA2F2B">
        <w:rPr>
          <w:rFonts w:ascii="Arial" w:hAnsi="Arial" w:cs="Arial"/>
          <w:sz w:val="18"/>
          <w:szCs w:val="18"/>
        </w:rPr>
        <w:t xml:space="preserve"> </w:t>
      </w:r>
      <w:r w:rsidR="00E003AB" w:rsidRPr="00FA2F2B">
        <w:rPr>
          <w:rFonts w:ascii="Arial" w:hAnsi="Arial" w:cs="Arial"/>
          <w:sz w:val="18"/>
          <w:szCs w:val="18"/>
        </w:rPr>
        <w:t>Decoration Fair</w:t>
      </w:r>
      <w:r w:rsidR="0078637B">
        <w:rPr>
          <w:rFonts w:ascii="Arial" w:hAnsi="Arial" w:cs="Arial"/>
          <w:sz w:val="18"/>
          <w:szCs w:val="18"/>
        </w:rPr>
        <w:t xml:space="preserve">, del </w:t>
      </w:r>
      <w:r w:rsidR="00FD5B7D" w:rsidRPr="00FA2F2B">
        <w:rPr>
          <w:rFonts w:ascii="Arial" w:hAnsi="Arial" w:cs="Arial"/>
          <w:sz w:val="18"/>
          <w:szCs w:val="18"/>
        </w:rPr>
        <w:t>27</w:t>
      </w:r>
      <w:r w:rsidR="0078637B">
        <w:rPr>
          <w:rFonts w:ascii="Arial" w:hAnsi="Arial" w:cs="Arial"/>
          <w:sz w:val="18"/>
          <w:szCs w:val="18"/>
        </w:rPr>
        <w:t xml:space="preserve"> al </w:t>
      </w:r>
      <w:r w:rsidR="00FD5B7D" w:rsidRPr="00FA2F2B">
        <w:rPr>
          <w:rFonts w:ascii="Arial" w:hAnsi="Arial" w:cs="Arial"/>
          <w:sz w:val="18"/>
          <w:szCs w:val="18"/>
        </w:rPr>
        <w:t xml:space="preserve">29 de abril. </w:t>
      </w:r>
      <w:r w:rsidR="004B5505" w:rsidRPr="00FA2F2B">
        <w:rPr>
          <w:rFonts w:ascii="Arial" w:hAnsi="Arial" w:cs="Arial"/>
          <w:sz w:val="18"/>
          <w:szCs w:val="18"/>
        </w:rPr>
        <w:t>Con carácter profesional tendrá lugar también una nueva edición de Bar Experience Málaga by Ginebralia</w:t>
      </w:r>
      <w:r w:rsidR="00FD5B7D" w:rsidRPr="00FA2F2B">
        <w:rPr>
          <w:rFonts w:ascii="Arial" w:hAnsi="Arial" w:cs="Arial"/>
          <w:sz w:val="18"/>
          <w:szCs w:val="18"/>
        </w:rPr>
        <w:t>, los días 30 de enero y 1 de febrero</w:t>
      </w:r>
      <w:r w:rsidR="004B5505" w:rsidRPr="00FA2F2B">
        <w:rPr>
          <w:rFonts w:ascii="Arial" w:hAnsi="Arial" w:cs="Arial"/>
          <w:sz w:val="18"/>
          <w:szCs w:val="18"/>
        </w:rPr>
        <w:t>. En cuanto a ferias y salones de consumo, ocio, estilo de vida y dirigidos al público general, en 2023 se esperan las nuevas citas de Retro Auto &amp; Moto Málaga</w:t>
      </w:r>
      <w:r w:rsidR="00FD5B7D" w:rsidRPr="00FA2F2B">
        <w:rPr>
          <w:rFonts w:ascii="Arial" w:hAnsi="Arial" w:cs="Arial"/>
          <w:sz w:val="18"/>
          <w:szCs w:val="18"/>
        </w:rPr>
        <w:t xml:space="preserve"> -del 27 al 29 de enero-</w:t>
      </w:r>
      <w:r w:rsidR="004B5505" w:rsidRPr="00FA2F2B">
        <w:rPr>
          <w:rFonts w:ascii="Arial" w:hAnsi="Arial" w:cs="Arial"/>
          <w:sz w:val="18"/>
          <w:szCs w:val="18"/>
        </w:rPr>
        <w:t>; FreakCon, Festival del Manga, Cómic, Series de TV y Videojuegos de Málaga</w:t>
      </w:r>
      <w:r w:rsidR="00FD5B7D" w:rsidRPr="00FA2F2B">
        <w:rPr>
          <w:rFonts w:ascii="Arial" w:hAnsi="Arial" w:cs="Arial"/>
          <w:sz w:val="18"/>
          <w:szCs w:val="18"/>
        </w:rPr>
        <w:t xml:space="preserve"> -4 y 5 de </w:t>
      </w:r>
      <w:r w:rsidR="00FD5B7D" w:rsidRPr="00FA2F2B">
        <w:rPr>
          <w:rFonts w:ascii="Arial" w:hAnsi="Arial" w:cs="Arial"/>
          <w:sz w:val="18"/>
          <w:szCs w:val="18"/>
        </w:rPr>
        <w:lastRenderedPageBreak/>
        <w:t>marzo-</w:t>
      </w:r>
      <w:r w:rsidR="004B5505" w:rsidRPr="00FA2F2B">
        <w:rPr>
          <w:rFonts w:ascii="Arial" w:hAnsi="Arial" w:cs="Arial"/>
          <w:sz w:val="18"/>
          <w:szCs w:val="18"/>
        </w:rPr>
        <w:t>; Gamepolis, Festival de Videojuegos</w:t>
      </w:r>
      <w:r w:rsidR="00FD5B7D" w:rsidRPr="00FA2F2B">
        <w:rPr>
          <w:rFonts w:ascii="Arial" w:hAnsi="Arial" w:cs="Arial"/>
          <w:sz w:val="18"/>
          <w:szCs w:val="18"/>
        </w:rPr>
        <w:t>, del 21 al 23 de julio;</w:t>
      </w:r>
      <w:r w:rsidR="004B5505" w:rsidRPr="00FA2F2B">
        <w:rPr>
          <w:rFonts w:ascii="Arial" w:hAnsi="Arial" w:cs="Arial"/>
          <w:sz w:val="18"/>
          <w:szCs w:val="18"/>
        </w:rPr>
        <w:t xml:space="preserve"> Celebra Málaga, Feria de Bodas y Celebraciones</w:t>
      </w:r>
      <w:r w:rsidR="00FD5B7D" w:rsidRPr="00FA2F2B">
        <w:rPr>
          <w:rFonts w:ascii="Arial" w:hAnsi="Arial" w:cs="Arial"/>
          <w:sz w:val="18"/>
          <w:szCs w:val="18"/>
        </w:rPr>
        <w:t>, los días 20, 21 y 22 de octubre</w:t>
      </w:r>
      <w:r w:rsidR="004B5505" w:rsidRPr="00FA2F2B">
        <w:rPr>
          <w:rFonts w:ascii="Arial" w:hAnsi="Arial" w:cs="Arial"/>
          <w:sz w:val="18"/>
          <w:szCs w:val="18"/>
        </w:rPr>
        <w:t xml:space="preserve">; </w:t>
      </w:r>
      <w:r w:rsidR="003D6E76">
        <w:rPr>
          <w:rFonts w:ascii="Arial" w:hAnsi="Arial" w:cs="Arial"/>
          <w:sz w:val="18"/>
          <w:szCs w:val="18"/>
        </w:rPr>
        <w:t>una convocatoria relacionada con el motor</w:t>
      </w:r>
      <w:r w:rsidR="00FD5B7D" w:rsidRPr="00FA2F2B">
        <w:rPr>
          <w:rFonts w:ascii="Arial" w:hAnsi="Arial" w:cs="Arial"/>
          <w:sz w:val="18"/>
          <w:szCs w:val="18"/>
        </w:rPr>
        <w:t xml:space="preserve"> entre el 24 y el 26 de noviembre, </w:t>
      </w:r>
      <w:r w:rsidR="004B5505" w:rsidRPr="00FA2F2B">
        <w:rPr>
          <w:rFonts w:ascii="Arial" w:hAnsi="Arial" w:cs="Arial"/>
          <w:sz w:val="18"/>
          <w:szCs w:val="18"/>
        </w:rPr>
        <w:t>y</w:t>
      </w:r>
      <w:r w:rsidR="00FD5B7D" w:rsidRPr="00FA2F2B">
        <w:rPr>
          <w:rFonts w:ascii="Arial" w:hAnsi="Arial" w:cs="Arial"/>
          <w:sz w:val="18"/>
          <w:szCs w:val="18"/>
        </w:rPr>
        <w:t xml:space="preserve"> el</w:t>
      </w:r>
      <w:r w:rsidR="004B5505" w:rsidRPr="00FA2F2B">
        <w:rPr>
          <w:rFonts w:ascii="Arial" w:hAnsi="Arial" w:cs="Arial"/>
          <w:sz w:val="18"/>
          <w:szCs w:val="18"/>
        </w:rPr>
        <w:t xml:space="preserve"> Rastrillo de Nuevo Futuro</w:t>
      </w:r>
      <w:r w:rsidR="00FD5B7D" w:rsidRPr="00FA2F2B">
        <w:rPr>
          <w:rFonts w:ascii="Arial" w:hAnsi="Arial" w:cs="Arial"/>
          <w:sz w:val="18"/>
          <w:szCs w:val="18"/>
        </w:rPr>
        <w:t xml:space="preserve">, del 6 al 10 de diciembre. </w:t>
      </w:r>
    </w:p>
    <w:p w14:paraId="4534B5F0" w14:textId="139CF9D2" w:rsidR="00D64A8A" w:rsidRPr="00FA2F2B" w:rsidRDefault="00D64A8A" w:rsidP="001C6C7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A2F2B">
        <w:rPr>
          <w:rFonts w:ascii="Arial" w:hAnsi="Arial" w:cs="Arial"/>
          <w:b/>
          <w:bCs/>
          <w:sz w:val="18"/>
          <w:szCs w:val="18"/>
        </w:rPr>
        <w:t>Conferencias de alto nivel, congresos médico-sanitarios y encuentros empresariales</w:t>
      </w:r>
    </w:p>
    <w:p w14:paraId="0500E4DD" w14:textId="6AAC8170" w:rsidR="004E42F0" w:rsidRPr="00FA2F2B" w:rsidRDefault="00E003AB" w:rsidP="00442E29">
      <w:pPr>
        <w:jc w:val="both"/>
        <w:rPr>
          <w:rFonts w:ascii="Arial" w:hAnsi="Arial" w:cs="Arial"/>
          <w:sz w:val="18"/>
          <w:szCs w:val="18"/>
        </w:rPr>
      </w:pPr>
      <w:r w:rsidRPr="00FA2F2B">
        <w:rPr>
          <w:rFonts w:ascii="Arial" w:hAnsi="Arial" w:cs="Arial"/>
          <w:sz w:val="18"/>
          <w:szCs w:val="18"/>
        </w:rPr>
        <w:t xml:space="preserve">También ha tenido un marcado carácter internacional el </w:t>
      </w:r>
      <w:r w:rsidR="00442E29" w:rsidRPr="00FA2F2B">
        <w:rPr>
          <w:rFonts w:ascii="Arial" w:hAnsi="Arial" w:cs="Arial"/>
          <w:sz w:val="18"/>
          <w:szCs w:val="18"/>
        </w:rPr>
        <w:t>apartado congresual, con eventos tan relevantes como la Conferencia Internacional de Alto Nivel sobre Derechos Humanos, Sociedad Civil y Lucha contra el Terrorismo organizada por el Ministerio de Asuntos Exteriores, Unión Europea y Cooperación, y la Oficina de Terrorismo de la ONU, que reunió en Málaga a 130 delegaciones</w:t>
      </w:r>
      <w:r w:rsidR="00D64A8A" w:rsidRPr="00FA2F2B">
        <w:rPr>
          <w:rFonts w:ascii="Arial" w:hAnsi="Arial" w:cs="Arial"/>
          <w:sz w:val="18"/>
          <w:szCs w:val="18"/>
        </w:rPr>
        <w:t xml:space="preserve"> el pasado mes de mayo. </w:t>
      </w:r>
      <w:r w:rsidR="00442E29" w:rsidRPr="00FA2F2B">
        <w:rPr>
          <w:rFonts w:ascii="Arial" w:hAnsi="Arial" w:cs="Arial"/>
          <w:sz w:val="18"/>
          <w:szCs w:val="18"/>
        </w:rPr>
        <w:t xml:space="preserve">El ámbito </w:t>
      </w:r>
      <w:r w:rsidR="00311C83" w:rsidRPr="00FA2F2B">
        <w:rPr>
          <w:rFonts w:ascii="Arial" w:hAnsi="Arial" w:cs="Arial"/>
          <w:sz w:val="18"/>
          <w:szCs w:val="18"/>
        </w:rPr>
        <w:t>médico-sanitario</w:t>
      </w:r>
      <w:r w:rsidR="00442E29" w:rsidRPr="00FA2F2B">
        <w:rPr>
          <w:rFonts w:ascii="Arial" w:hAnsi="Arial" w:cs="Arial"/>
          <w:sz w:val="18"/>
          <w:szCs w:val="18"/>
        </w:rPr>
        <w:t xml:space="preserve"> ha vuelto a ser protagonista con </w:t>
      </w:r>
      <w:r w:rsidR="00127561" w:rsidRPr="00FA2F2B">
        <w:rPr>
          <w:rFonts w:ascii="Arial" w:hAnsi="Arial" w:cs="Arial"/>
          <w:sz w:val="18"/>
          <w:szCs w:val="18"/>
        </w:rPr>
        <w:t>hasta nueve congresos vinculados a estas disciplinas, cifra que aumenta al menos hasta los 11 en 2023, cuando el recinto malagueño albergará sendos congresos internacionales sobre Cardiología -tercera vez que se celebra en Málaga-, Medicina Reproductiva, Dermatología Pediátrica, Geriatría</w:t>
      </w:r>
      <w:r w:rsidR="00311C83" w:rsidRPr="00FA2F2B">
        <w:rPr>
          <w:rFonts w:ascii="Arial" w:hAnsi="Arial" w:cs="Arial"/>
          <w:sz w:val="18"/>
          <w:szCs w:val="18"/>
        </w:rPr>
        <w:t xml:space="preserve"> o estudio de aerosoles.</w:t>
      </w:r>
      <w:r w:rsidR="004B2041" w:rsidRPr="00FA2F2B">
        <w:rPr>
          <w:rFonts w:ascii="Arial" w:hAnsi="Arial" w:cs="Arial"/>
          <w:sz w:val="18"/>
          <w:szCs w:val="18"/>
        </w:rPr>
        <w:t xml:space="preserve"> También tendrán lugar, en este caso con carácter nacional, los congresos de Medicina Estética, Cirugía Ocular Implanto-Refractiva, Medicina Intensiva Crítica y Unidades Coronarias, Enfermería Coordinadora de Recursos Materiales, Salud Cardiovascular y Genética Humana. Cabe recordar el interés de estas citas para la ciudad por su duración y porque atraen a un perfil de asistente con mayor capacidad adquisitiva</w:t>
      </w:r>
      <w:r w:rsidR="00180900" w:rsidRPr="00FA2F2B">
        <w:rPr>
          <w:rFonts w:ascii="Arial" w:hAnsi="Arial" w:cs="Arial"/>
          <w:sz w:val="18"/>
          <w:szCs w:val="18"/>
        </w:rPr>
        <w:t xml:space="preserve"> y potencial prescriptor. </w:t>
      </w:r>
      <w:r w:rsidR="00C92189" w:rsidRPr="00FA2F2B">
        <w:rPr>
          <w:rFonts w:ascii="Arial" w:hAnsi="Arial" w:cs="Arial"/>
          <w:sz w:val="18"/>
          <w:szCs w:val="18"/>
        </w:rPr>
        <w:t>Otro de los congresos destacados que tendrán lugar este año, relacionados en este caso con la innovación</w:t>
      </w:r>
      <w:r w:rsidR="00EA6899" w:rsidRPr="00FA2F2B">
        <w:rPr>
          <w:rFonts w:ascii="Arial" w:hAnsi="Arial" w:cs="Arial"/>
          <w:sz w:val="18"/>
          <w:szCs w:val="18"/>
        </w:rPr>
        <w:t>, la tecnología</w:t>
      </w:r>
      <w:r w:rsidR="00C92189" w:rsidRPr="00FA2F2B">
        <w:rPr>
          <w:rFonts w:ascii="Arial" w:hAnsi="Arial" w:cs="Arial"/>
          <w:sz w:val="18"/>
          <w:szCs w:val="18"/>
        </w:rPr>
        <w:t xml:space="preserve"> y el desarrollo empresarial son el II Congreso de Ciberseguridad de Andalucía</w:t>
      </w:r>
      <w:r w:rsidR="00ED228E">
        <w:rPr>
          <w:rFonts w:ascii="Arial" w:hAnsi="Arial" w:cs="Arial"/>
          <w:sz w:val="18"/>
          <w:szCs w:val="18"/>
        </w:rPr>
        <w:t>;</w:t>
      </w:r>
      <w:r w:rsidR="00305ED3" w:rsidRPr="00FA2F2B">
        <w:rPr>
          <w:rFonts w:ascii="Arial" w:hAnsi="Arial" w:cs="Arial"/>
          <w:sz w:val="18"/>
          <w:szCs w:val="18"/>
        </w:rPr>
        <w:t xml:space="preserve"> Vitur Summit</w:t>
      </w:r>
      <w:r w:rsidR="00ED228E">
        <w:rPr>
          <w:rFonts w:ascii="Arial" w:hAnsi="Arial" w:cs="Arial"/>
          <w:sz w:val="18"/>
          <w:szCs w:val="18"/>
        </w:rPr>
        <w:t>;</w:t>
      </w:r>
      <w:r w:rsidR="00305ED3" w:rsidRPr="00FA2F2B">
        <w:rPr>
          <w:rFonts w:ascii="Arial" w:hAnsi="Arial" w:cs="Arial"/>
          <w:sz w:val="18"/>
          <w:szCs w:val="18"/>
        </w:rPr>
        <w:t xml:space="preserve"> E-Congress</w:t>
      </w:r>
      <w:r w:rsidR="00ED228E">
        <w:rPr>
          <w:rFonts w:ascii="Arial" w:hAnsi="Arial" w:cs="Arial"/>
          <w:sz w:val="18"/>
          <w:szCs w:val="18"/>
        </w:rPr>
        <w:t>;</w:t>
      </w:r>
      <w:r w:rsidR="00EA6899" w:rsidRPr="00FA2F2B">
        <w:rPr>
          <w:rFonts w:ascii="Arial" w:hAnsi="Arial" w:cs="Arial"/>
          <w:sz w:val="18"/>
          <w:szCs w:val="18"/>
        </w:rPr>
        <w:t xml:space="preserve"> </w:t>
      </w:r>
      <w:r w:rsidR="00305ED3" w:rsidRPr="00FA2F2B">
        <w:rPr>
          <w:rFonts w:ascii="Arial" w:hAnsi="Arial" w:cs="Arial"/>
          <w:sz w:val="18"/>
          <w:szCs w:val="18"/>
        </w:rPr>
        <w:t>Prosodia, Encuentro Global del Audio en Español</w:t>
      </w:r>
      <w:r w:rsidR="00ED228E">
        <w:rPr>
          <w:rFonts w:ascii="Arial" w:hAnsi="Arial" w:cs="Arial"/>
          <w:sz w:val="18"/>
          <w:szCs w:val="18"/>
        </w:rPr>
        <w:t>;</w:t>
      </w:r>
      <w:r w:rsidR="00EA6899" w:rsidRPr="00FA2F2B">
        <w:rPr>
          <w:rFonts w:ascii="Arial" w:hAnsi="Arial" w:cs="Arial"/>
          <w:sz w:val="18"/>
          <w:szCs w:val="18"/>
        </w:rPr>
        <w:t xml:space="preserve"> </w:t>
      </w:r>
      <w:r w:rsidR="00305ED3" w:rsidRPr="00FA2F2B">
        <w:rPr>
          <w:rFonts w:ascii="Arial" w:hAnsi="Arial" w:cs="Arial"/>
          <w:sz w:val="18"/>
          <w:szCs w:val="18"/>
        </w:rPr>
        <w:t xml:space="preserve">Turitec o Andalucía Management, entre otros. </w:t>
      </w:r>
    </w:p>
    <w:p w14:paraId="734D1F68" w14:textId="08ACF5B6" w:rsidR="00E936C7" w:rsidRDefault="00E936C7" w:rsidP="00E936C7">
      <w:pPr>
        <w:jc w:val="both"/>
        <w:rPr>
          <w:rFonts w:ascii="Arial" w:hAnsi="Arial" w:cs="Arial"/>
          <w:sz w:val="18"/>
          <w:szCs w:val="18"/>
        </w:rPr>
      </w:pPr>
      <w:r w:rsidRPr="00FA2F2B">
        <w:rPr>
          <w:rFonts w:ascii="Arial" w:hAnsi="Arial" w:cs="Arial"/>
          <w:sz w:val="18"/>
          <w:szCs w:val="18"/>
        </w:rPr>
        <w:t xml:space="preserve">Junto a ello, FYCMA ha coordinado en 2022 la segunda edición </w:t>
      </w:r>
      <w:r w:rsidR="00ED228E">
        <w:rPr>
          <w:rFonts w:ascii="Arial" w:hAnsi="Arial" w:cs="Arial"/>
          <w:sz w:val="18"/>
          <w:szCs w:val="18"/>
        </w:rPr>
        <w:t xml:space="preserve">de </w:t>
      </w:r>
      <w:r w:rsidRPr="00FA2F2B">
        <w:rPr>
          <w:rFonts w:ascii="Arial" w:hAnsi="Arial" w:cs="Arial"/>
          <w:sz w:val="18"/>
          <w:szCs w:val="18"/>
        </w:rPr>
        <w:t xml:space="preserve">Mobile Week Málaga, </w:t>
      </w:r>
      <w:r w:rsidRPr="00FA2F2B">
        <w:rPr>
          <w:rFonts w:ascii="Arial" w:hAnsi="Arial"/>
          <w:sz w:val="18"/>
          <w:szCs w:val="18"/>
          <w:lang w:val="es-ES_tradnl"/>
        </w:rPr>
        <w:t xml:space="preserve">iniciativa de Fundación Mobile World Capital Barcelona que organiza el Ayuntamiento a través del Palacio con la colaboración del Polo Nacional de Contenidos Digitales, </w:t>
      </w:r>
      <w:r w:rsidR="00697825" w:rsidRPr="00FA2F2B">
        <w:rPr>
          <w:rFonts w:ascii="Arial" w:hAnsi="Arial"/>
          <w:sz w:val="18"/>
          <w:szCs w:val="18"/>
          <w:lang w:val="es-ES_tradnl"/>
        </w:rPr>
        <w:t xml:space="preserve">y </w:t>
      </w:r>
      <w:r w:rsidRPr="00FA2F2B">
        <w:rPr>
          <w:rFonts w:ascii="Arial" w:hAnsi="Arial"/>
          <w:sz w:val="18"/>
          <w:szCs w:val="18"/>
          <w:lang w:val="es-ES_tradnl"/>
        </w:rPr>
        <w:t xml:space="preserve">que en 2023 ha constado de más de </w:t>
      </w:r>
      <w:r w:rsidR="00A361A7" w:rsidRPr="00FA2F2B">
        <w:rPr>
          <w:rFonts w:ascii="Arial" w:hAnsi="Arial"/>
          <w:sz w:val="18"/>
          <w:szCs w:val="18"/>
          <w:lang w:val="es-ES_tradnl"/>
        </w:rPr>
        <w:t>180</w:t>
      </w:r>
      <w:r w:rsidRPr="00FA2F2B">
        <w:rPr>
          <w:rFonts w:ascii="Arial" w:hAnsi="Arial"/>
          <w:sz w:val="18"/>
          <w:szCs w:val="18"/>
          <w:lang w:val="es-ES_tradnl"/>
        </w:rPr>
        <w:t xml:space="preserve"> actividades en diferentes emplazamientos de la ciudad. A su vez, </w:t>
      </w:r>
      <w:r w:rsidRPr="00FA2F2B">
        <w:rPr>
          <w:rFonts w:ascii="Arial" w:hAnsi="Arial" w:cs="Arial"/>
          <w:sz w:val="18"/>
          <w:szCs w:val="18"/>
        </w:rPr>
        <w:t xml:space="preserve">toda esta programación </w:t>
      </w:r>
      <w:r w:rsidR="00697825" w:rsidRPr="00FA2F2B">
        <w:rPr>
          <w:rFonts w:ascii="Arial" w:hAnsi="Arial" w:cs="Arial"/>
          <w:sz w:val="18"/>
          <w:szCs w:val="18"/>
        </w:rPr>
        <w:t>ha discurrido</w:t>
      </w:r>
      <w:r w:rsidRPr="00FA2F2B">
        <w:rPr>
          <w:rFonts w:ascii="Arial" w:hAnsi="Arial" w:cs="Arial"/>
          <w:sz w:val="18"/>
          <w:szCs w:val="18"/>
        </w:rPr>
        <w:t xml:space="preserve"> en paralelo a </w:t>
      </w:r>
      <w:r w:rsidR="003B7B0E" w:rsidRPr="00FA2F2B">
        <w:rPr>
          <w:rFonts w:ascii="Arial" w:hAnsi="Arial" w:cs="Arial"/>
          <w:sz w:val="18"/>
          <w:szCs w:val="18"/>
        </w:rPr>
        <w:t xml:space="preserve">un proyecto que, al igual que la logística de vacunación y test rápidos durante la pandemia, </w:t>
      </w:r>
      <w:r w:rsidR="00781B49" w:rsidRPr="00FA2F2B">
        <w:rPr>
          <w:rFonts w:ascii="Arial" w:hAnsi="Arial" w:cs="Arial"/>
          <w:sz w:val="18"/>
          <w:szCs w:val="18"/>
        </w:rPr>
        <w:t xml:space="preserve">responden a una necesidad de emergencia </w:t>
      </w:r>
      <w:r w:rsidR="003B7B0E" w:rsidRPr="00FA2F2B">
        <w:rPr>
          <w:rFonts w:ascii="Arial" w:hAnsi="Arial" w:cs="Arial"/>
          <w:sz w:val="18"/>
          <w:szCs w:val="18"/>
        </w:rPr>
        <w:t xml:space="preserve">social. Es el </w:t>
      </w:r>
      <w:r w:rsidR="00781B49" w:rsidRPr="00FA2F2B">
        <w:rPr>
          <w:rFonts w:ascii="Arial" w:hAnsi="Arial" w:cs="Arial"/>
          <w:sz w:val="18"/>
          <w:szCs w:val="18"/>
        </w:rPr>
        <w:t xml:space="preserve">caso </w:t>
      </w:r>
      <w:r w:rsidRPr="00FA2F2B">
        <w:rPr>
          <w:rFonts w:ascii="Arial" w:hAnsi="Arial" w:cs="Arial"/>
          <w:sz w:val="18"/>
          <w:szCs w:val="18"/>
        </w:rPr>
        <w:t xml:space="preserve">del Centro de Atención, Recepción y Derivación (CREADE) para personas refugiadas procedentes de Ucrania ubicado en </w:t>
      </w:r>
      <w:r w:rsidR="00781B49" w:rsidRPr="00FA2F2B">
        <w:rPr>
          <w:rFonts w:ascii="Arial" w:hAnsi="Arial" w:cs="Arial"/>
          <w:sz w:val="18"/>
          <w:szCs w:val="18"/>
        </w:rPr>
        <w:t>las instalaciones de FYCMA</w:t>
      </w:r>
      <w:r w:rsidRPr="00FA2F2B">
        <w:rPr>
          <w:rFonts w:ascii="Arial" w:hAnsi="Arial" w:cs="Arial"/>
          <w:sz w:val="18"/>
          <w:szCs w:val="18"/>
        </w:rPr>
        <w:t xml:space="preserve"> a instancias del Ministerio de Inclusión, Seguridad Social y Migraciones con la colaboración del Ayuntamiento de Málaga. </w:t>
      </w:r>
    </w:p>
    <w:p w14:paraId="0BFFE1EA" w14:textId="56A1BB0D" w:rsidR="00AE556D" w:rsidRPr="00AE556D" w:rsidRDefault="00AE556D" w:rsidP="00E936C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E556D">
        <w:rPr>
          <w:rFonts w:ascii="Arial" w:hAnsi="Arial" w:cs="Arial"/>
          <w:b/>
          <w:bCs/>
          <w:sz w:val="18"/>
          <w:szCs w:val="18"/>
        </w:rPr>
        <w:t xml:space="preserve">Sostenibilidad y transformación digital, ejes de la gestión </w:t>
      </w:r>
      <w:r>
        <w:rPr>
          <w:rFonts w:ascii="Arial" w:hAnsi="Arial" w:cs="Arial"/>
          <w:b/>
          <w:bCs/>
          <w:sz w:val="18"/>
          <w:szCs w:val="18"/>
        </w:rPr>
        <w:t>en 2022</w:t>
      </w:r>
    </w:p>
    <w:p w14:paraId="4A58F368" w14:textId="1F28126C" w:rsidR="003F54E9" w:rsidRPr="00FA2F2B" w:rsidRDefault="00A361A7" w:rsidP="00E936C7">
      <w:pPr>
        <w:jc w:val="both"/>
        <w:rPr>
          <w:rFonts w:ascii="Arial" w:hAnsi="Arial" w:cs="Arial"/>
          <w:sz w:val="18"/>
          <w:szCs w:val="18"/>
        </w:rPr>
      </w:pPr>
      <w:r w:rsidRPr="00FA2F2B">
        <w:rPr>
          <w:rFonts w:ascii="Arial" w:hAnsi="Arial" w:cs="Arial"/>
          <w:sz w:val="18"/>
          <w:szCs w:val="18"/>
        </w:rPr>
        <w:t>Toda esta actividad ha discurrido en paralelo a</w:t>
      </w:r>
      <w:r w:rsidR="003340F8" w:rsidRPr="00FA2F2B">
        <w:rPr>
          <w:rFonts w:ascii="Arial" w:hAnsi="Arial" w:cs="Arial"/>
          <w:sz w:val="18"/>
          <w:szCs w:val="18"/>
        </w:rPr>
        <w:t xml:space="preserve"> una apuesta muy específica en la gestión por la promoción de la sostenibilidad de la actividad, con iniciativas en 2022 </w:t>
      </w:r>
      <w:r w:rsidR="0019667A" w:rsidRPr="00FA2F2B">
        <w:rPr>
          <w:rFonts w:ascii="Arial" w:hAnsi="Arial" w:cs="Arial"/>
          <w:sz w:val="18"/>
          <w:szCs w:val="18"/>
        </w:rPr>
        <w:t xml:space="preserve">que acercan al Palacio a su compromiso con el proyecto </w:t>
      </w:r>
      <w:r w:rsidR="001C08ED" w:rsidRPr="00FA2F2B">
        <w:rPr>
          <w:rFonts w:ascii="Arial" w:hAnsi="Arial" w:cs="Arial"/>
          <w:sz w:val="18"/>
          <w:szCs w:val="18"/>
        </w:rPr>
        <w:t>internacional ‘</w:t>
      </w:r>
      <w:r w:rsidR="0019667A" w:rsidRPr="00FA2F2B">
        <w:rPr>
          <w:rFonts w:ascii="Arial" w:hAnsi="Arial" w:cs="Arial"/>
          <w:sz w:val="18"/>
          <w:szCs w:val="18"/>
        </w:rPr>
        <w:t>Net Zero Carbon Events’</w:t>
      </w:r>
      <w:r w:rsidR="001C08ED" w:rsidRPr="00FA2F2B">
        <w:rPr>
          <w:rFonts w:ascii="Arial" w:hAnsi="Arial" w:cs="Arial"/>
          <w:sz w:val="18"/>
          <w:szCs w:val="18"/>
        </w:rPr>
        <w:t xml:space="preserve">, al que está suscrito desde 2021. Así, durante el pasado año, FYCMA </w:t>
      </w:r>
      <w:r w:rsidR="006B57E2" w:rsidRPr="00FA2F2B">
        <w:rPr>
          <w:rFonts w:ascii="Arial" w:hAnsi="Arial" w:cs="Arial"/>
          <w:sz w:val="18"/>
          <w:szCs w:val="18"/>
        </w:rPr>
        <w:t xml:space="preserve">avanzó en materias como la medición de la huella de carbono de sus eventos para establecer objetivos de mejora que permitan su reducción progresiva, o acciones de reciclaje y reutilización de materiales vinculadas al concepto de economía circular. </w:t>
      </w:r>
    </w:p>
    <w:p w14:paraId="5F578283" w14:textId="69488A57" w:rsidR="003F54E9" w:rsidRDefault="003F54E9" w:rsidP="00E936C7">
      <w:pPr>
        <w:jc w:val="both"/>
        <w:rPr>
          <w:rFonts w:ascii="Arial" w:hAnsi="Arial" w:cs="Arial"/>
          <w:sz w:val="18"/>
          <w:szCs w:val="18"/>
        </w:rPr>
      </w:pPr>
      <w:r w:rsidRPr="00FA2F2B">
        <w:rPr>
          <w:rFonts w:ascii="Arial" w:hAnsi="Arial" w:cs="Arial"/>
          <w:sz w:val="18"/>
          <w:szCs w:val="18"/>
        </w:rPr>
        <w:t>En cuanto a transformación digital, 2022 ha supuesto la implantación</w:t>
      </w:r>
      <w:r w:rsidR="00F85F8A">
        <w:rPr>
          <w:rFonts w:ascii="Arial" w:hAnsi="Arial" w:cs="Arial"/>
          <w:sz w:val="18"/>
          <w:szCs w:val="18"/>
        </w:rPr>
        <w:t xml:space="preserve"> definitiva</w:t>
      </w:r>
      <w:r w:rsidRPr="00FA2F2B">
        <w:rPr>
          <w:rFonts w:ascii="Arial" w:hAnsi="Arial" w:cs="Arial"/>
          <w:sz w:val="18"/>
          <w:szCs w:val="18"/>
        </w:rPr>
        <w:t xml:space="preserve"> de proyectos </w:t>
      </w:r>
      <w:r w:rsidR="00FA2F2B" w:rsidRPr="00FA2F2B">
        <w:rPr>
          <w:rFonts w:ascii="Arial" w:hAnsi="Arial" w:cs="Arial"/>
          <w:sz w:val="18"/>
          <w:szCs w:val="18"/>
        </w:rPr>
        <w:t xml:space="preserve">que inciden en la competitividad del recinto y sus áreas de negocio al estar </w:t>
      </w:r>
      <w:r w:rsidRPr="00FA2F2B">
        <w:rPr>
          <w:rFonts w:ascii="Arial" w:hAnsi="Arial" w:cs="Arial"/>
          <w:sz w:val="18"/>
          <w:szCs w:val="18"/>
        </w:rPr>
        <w:t>orientados a la mejora de la experiencia de clientes y usuarios</w:t>
      </w:r>
      <w:r w:rsidR="00FA2F2B" w:rsidRPr="00FA2F2B">
        <w:rPr>
          <w:rFonts w:ascii="Arial" w:hAnsi="Arial" w:cs="Arial"/>
          <w:sz w:val="18"/>
          <w:szCs w:val="18"/>
        </w:rPr>
        <w:t xml:space="preserve">. Es el caso de </w:t>
      </w:r>
      <w:r w:rsidR="00F85F8A">
        <w:rPr>
          <w:rFonts w:ascii="Arial" w:hAnsi="Arial" w:cs="Arial"/>
          <w:sz w:val="18"/>
          <w:szCs w:val="18"/>
        </w:rPr>
        <w:t>FYCMA Click, su tienda de contratación online</w:t>
      </w:r>
      <w:r w:rsidR="007E4DE3">
        <w:rPr>
          <w:rFonts w:ascii="Arial" w:hAnsi="Arial" w:cs="Arial"/>
          <w:sz w:val="18"/>
          <w:szCs w:val="18"/>
        </w:rPr>
        <w:t xml:space="preserve">, </w:t>
      </w:r>
      <w:r w:rsidR="00F85F8A">
        <w:rPr>
          <w:rFonts w:ascii="Arial" w:hAnsi="Arial" w:cs="Arial"/>
          <w:sz w:val="18"/>
          <w:szCs w:val="18"/>
        </w:rPr>
        <w:t xml:space="preserve">la </w:t>
      </w:r>
      <w:r w:rsidR="003958C4">
        <w:rPr>
          <w:rFonts w:ascii="Arial" w:hAnsi="Arial" w:cs="Arial"/>
          <w:sz w:val="18"/>
          <w:szCs w:val="18"/>
        </w:rPr>
        <w:t xml:space="preserve">puesta en funcionamiento de un nuevo recorrido virtual para facilitar a organizadores la visualización de salas y en remoto, </w:t>
      </w:r>
      <w:r w:rsidR="007E4DE3">
        <w:rPr>
          <w:rFonts w:ascii="Arial" w:hAnsi="Arial" w:cs="Arial"/>
          <w:sz w:val="18"/>
          <w:szCs w:val="18"/>
        </w:rPr>
        <w:t xml:space="preserve">así </w:t>
      </w:r>
      <w:r w:rsidR="00097838">
        <w:rPr>
          <w:rFonts w:ascii="Arial" w:hAnsi="Arial" w:cs="Arial"/>
          <w:sz w:val="18"/>
          <w:szCs w:val="18"/>
        </w:rPr>
        <w:t xml:space="preserve">como </w:t>
      </w:r>
      <w:r w:rsidR="007E4DE3">
        <w:rPr>
          <w:rFonts w:ascii="Arial" w:hAnsi="Arial" w:cs="Arial"/>
          <w:sz w:val="18"/>
          <w:szCs w:val="18"/>
        </w:rPr>
        <w:t>una nueva herramienta que ofrece</w:t>
      </w:r>
      <w:r w:rsidR="003958C4">
        <w:rPr>
          <w:rFonts w:ascii="Arial" w:hAnsi="Arial" w:cs="Arial"/>
          <w:sz w:val="18"/>
          <w:szCs w:val="18"/>
        </w:rPr>
        <w:t xml:space="preserve"> la posibilidad de ver online </w:t>
      </w:r>
      <w:r w:rsidR="00097838">
        <w:rPr>
          <w:rFonts w:ascii="Arial" w:hAnsi="Arial" w:cs="Arial"/>
          <w:sz w:val="18"/>
          <w:szCs w:val="18"/>
        </w:rPr>
        <w:t>la</w:t>
      </w:r>
      <w:r w:rsidR="0094119C">
        <w:rPr>
          <w:rFonts w:ascii="Arial" w:hAnsi="Arial" w:cs="Arial"/>
          <w:sz w:val="18"/>
          <w:szCs w:val="18"/>
        </w:rPr>
        <w:t>s</w:t>
      </w:r>
      <w:r w:rsidR="003958C4">
        <w:rPr>
          <w:rFonts w:ascii="Arial" w:hAnsi="Arial" w:cs="Arial"/>
          <w:sz w:val="18"/>
          <w:szCs w:val="18"/>
        </w:rPr>
        <w:t xml:space="preserve"> opciones de personalización</w:t>
      </w:r>
      <w:r w:rsidR="00097838">
        <w:rPr>
          <w:rFonts w:ascii="Arial" w:hAnsi="Arial" w:cs="Arial"/>
          <w:sz w:val="18"/>
          <w:szCs w:val="18"/>
        </w:rPr>
        <w:t xml:space="preserve"> de los espacios </w:t>
      </w:r>
      <w:r w:rsidR="003958C4">
        <w:rPr>
          <w:rFonts w:ascii="Arial" w:hAnsi="Arial" w:cs="Arial"/>
          <w:sz w:val="18"/>
          <w:szCs w:val="18"/>
        </w:rPr>
        <w:t xml:space="preserve">según necesidades, entre otros. </w:t>
      </w:r>
    </w:p>
    <w:p w14:paraId="762FEBE4" w14:textId="41C9495A" w:rsidR="00C06EEA" w:rsidRDefault="00AE556D" w:rsidP="00E936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el marco de las relaciones con </w:t>
      </w:r>
      <w:r w:rsidR="00D3237F">
        <w:rPr>
          <w:rFonts w:ascii="Arial" w:hAnsi="Arial" w:cs="Arial"/>
          <w:sz w:val="18"/>
          <w:szCs w:val="18"/>
        </w:rPr>
        <w:t xml:space="preserve">otras instituciones y empresas </w:t>
      </w:r>
      <w:r w:rsidR="00D16355">
        <w:rPr>
          <w:rFonts w:ascii="Arial" w:hAnsi="Arial" w:cs="Arial"/>
          <w:sz w:val="18"/>
          <w:szCs w:val="18"/>
        </w:rPr>
        <w:t>de su entorno y ámbito de actuación</w:t>
      </w:r>
      <w:r w:rsidR="00D3237F">
        <w:rPr>
          <w:rFonts w:ascii="Arial" w:hAnsi="Arial" w:cs="Arial"/>
          <w:sz w:val="18"/>
          <w:szCs w:val="18"/>
        </w:rPr>
        <w:t>, FYCMA se ha adherido durante 2022 a UFI</w:t>
      </w:r>
      <w:r w:rsidR="00F778B8">
        <w:rPr>
          <w:rFonts w:ascii="Arial" w:hAnsi="Arial" w:cs="Arial"/>
          <w:sz w:val="18"/>
          <w:szCs w:val="18"/>
        </w:rPr>
        <w:t xml:space="preserve">, </w:t>
      </w:r>
      <w:r w:rsidR="00D16355">
        <w:rPr>
          <w:rFonts w:ascii="Arial" w:hAnsi="Arial" w:cs="Arial"/>
          <w:sz w:val="18"/>
          <w:szCs w:val="18"/>
        </w:rPr>
        <w:t xml:space="preserve">la mayor organización de operadores feriales en el ámbito internacional, siendo el </w:t>
      </w:r>
      <w:r w:rsidR="00F778B8">
        <w:rPr>
          <w:rFonts w:ascii="Arial" w:hAnsi="Arial" w:cs="Arial"/>
          <w:sz w:val="18"/>
          <w:szCs w:val="18"/>
        </w:rPr>
        <w:t xml:space="preserve">primer recinto andaluz en hacerlo. Asimismo, ha recibido la Distinción de Honor a la Cooperación Internacional concedida por la Facultad de Turismo de la Universidad de Málaga (UMA), se ha integrado en el Foro de Empresas Socialmente Responsables de la </w:t>
      </w:r>
      <w:r w:rsidR="0035065D">
        <w:rPr>
          <w:rFonts w:ascii="Arial" w:hAnsi="Arial" w:cs="Arial"/>
          <w:sz w:val="18"/>
          <w:szCs w:val="18"/>
        </w:rPr>
        <w:t>p</w:t>
      </w:r>
      <w:r w:rsidR="00F778B8">
        <w:rPr>
          <w:rFonts w:ascii="Arial" w:hAnsi="Arial" w:cs="Arial"/>
          <w:sz w:val="18"/>
          <w:szCs w:val="18"/>
        </w:rPr>
        <w:t>rovincia de Málaga y ha firmado sendos acuerdos de colaboración con</w:t>
      </w:r>
      <w:r w:rsidR="00ED54E5">
        <w:rPr>
          <w:rFonts w:ascii="Arial" w:hAnsi="Arial" w:cs="Arial"/>
          <w:sz w:val="18"/>
          <w:szCs w:val="18"/>
        </w:rPr>
        <w:t xml:space="preserve"> la compañía</w:t>
      </w:r>
      <w:r w:rsidR="00F778B8">
        <w:rPr>
          <w:rFonts w:ascii="Arial" w:hAnsi="Arial" w:cs="Arial"/>
          <w:sz w:val="18"/>
          <w:szCs w:val="18"/>
        </w:rPr>
        <w:t xml:space="preserve"> Iberia y con Uppery Club </w:t>
      </w:r>
      <w:r w:rsidR="00C06EEA">
        <w:rPr>
          <w:rFonts w:ascii="Arial" w:hAnsi="Arial" w:cs="Arial"/>
          <w:sz w:val="18"/>
          <w:szCs w:val="18"/>
        </w:rPr>
        <w:t xml:space="preserve">para promover la generación de negocio y oportunidades empresariales. </w:t>
      </w:r>
    </w:p>
    <w:p w14:paraId="618E5902" w14:textId="698D224A" w:rsidR="00D109BB" w:rsidRPr="00C06EEA" w:rsidRDefault="00C06EEA" w:rsidP="00EA6AB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Más información en </w:t>
      </w:r>
      <w:hyperlink r:id="rId7" w:history="1">
        <w:r w:rsidRPr="002D0991">
          <w:rPr>
            <w:rStyle w:val="Hipervnculo"/>
            <w:rFonts w:ascii="Arial" w:hAnsi="Arial" w:cs="Arial"/>
            <w:sz w:val="18"/>
            <w:szCs w:val="18"/>
          </w:rPr>
          <w:t>www.fycma.com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E118D4">
        <w:rPr>
          <w:rFonts w:ascii="Arial" w:hAnsi="Arial" w:cs="Arial"/>
          <w:sz w:val="20"/>
          <w:szCs w:val="20"/>
        </w:rPr>
        <w:t xml:space="preserve"> </w:t>
      </w:r>
    </w:p>
    <w:sectPr w:rsidR="00D109BB" w:rsidRPr="00C06E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D28C" w14:textId="77777777" w:rsidR="009C3490" w:rsidRDefault="009C3490" w:rsidP="009C3490">
      <w:pPr>
        <w:spacing w:after="0" w:line="240" w:lineRule="auto"/>
      </w:pPr>
      <w:r>
        <w:separator/>
      </w:r>
    </w:p>
  </w:endnote>
  <w:endnote w:type="continuationSeparator" w:id="0">
    <w:p w14:paraId="4004E226" w14:textId="77777777" w:rsidR="009C3490" w:rsidRDefault="009C3490" w:rsidP="009C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46" w14:textId="77777777" w:rsidR="00E16418" w:rsidRDefault="00E164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6637" w14:textId="77777777" w:rsidR="009C3490" w:rsidRDefault="009C3490" w:rsidP="009C3490">
      <w:pPr>
        <w:spacing w:after="0" w:line="240" w:lineRule="auto"/>
      </w:pPr>
      <w:r>
        <w:separator/>
      </w:r>
    </w:p>
  </w:footnote>
  <w:footnote w:type="continuationSeparator" w:id="0">
    <w:p w14:paraId="130F5401" w14:textId="77777777" w:rsidR="009C3490" w:rsidRDefault="009C3490" w:rsidP="009C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42A0" w14:textId="413689FC" w:rsidR="009C3490" w:rsidRDefault="009C3490">
    <w:pPr>
      <w:pStyle w:val="Encabezado"/>
    </w:pPr>
    <w:r>
      <w:rPr>
        <w:noProof/>
      </w:rPr>
      <w:drawing>
        <wp:inline distT="0" distB="0" distL="0" distR="0" wp14:anchorId="7E1037CC" wp14:editId="4F39885E">
          <wp:extent cx="1384748" cy="365476"/>
          <wp:effectExtent l="0" t="0" r="6350" b="0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YCMA_log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451" cy="410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8618F" w14:textId="77777777" w:rsidR="00FB1D58" w:rsidRDefault="00FB1D58">
    <w:pPr>
      <w:pStyle w:val="Encabezado"/>
    </w:pPr>
  </w:p>
  <w:p w14:paraId="4487887C" w14:textId="77777777" w:rsidR="00FB1D58" w:rsidRDefault="00FB1D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7.1pt;height:112.7pt" o:bullet="t">
        <v:imagedata r:id="rId1" o:title="DP_Transfirere_Logo_horizontal"/>
      </v:shape>
    </w:pict>
  </w:numPicBullet>
  <w:abstractNum w:abstractNumId="0" w15:restartNumberingAfterBreak="0">
    <w:nsid w:val="072D7A5B"/>
    <w:multiLevelType w:val="hybridMultilevel"/>
    <w:tmpl w:val="843EB606"/>
    <w:lvl w:ilvl="0" w:tplc="7B84D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EA9"/>
    <w:multiLevelType w:val="hybridMultilevel"/>
    <w:tmpl w:val="E9BEB814"/>
    <w:lvl w:ilvl="0" w:tplc="F7AE6F94">
      <w:start w:val="2"/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B5CAF"/>
    <w:multiLevelType w:val="hybridMultilevel"/>
    <w:tmpl w:val="4970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97E"/>
    <w:multiLevelType w:val="hybridMultilevel"/>
    <w:tmpl w:val="526A17CC"/>
    <w:lvl w:ilvl="0" w:tplc="0D8CF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6F8A"/>
    <w:multiLevelType w:val="hybridMultilevel"/>
    <w:tmpl w:val="A7866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9B4"/>
    <w:multiLevelType w:val="hybridMultilevel"/>
    <w:tmpl w:val="65AAA8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47DDF"/>
    <w:multiLevelType w:val="hybridMultilevel"/>
    <w:tmpl w:val="44B2D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02434"/>
    <w:multiLevelType w:val="hybridMultilevel"/>
    <w:tmpl w:val="2C9E0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7E70"/>
    <w:multiLevelType w:val="hybridMultilevel"/>
    <w:tmpl w:val="C83C2478"/>
    <w:lvl w:ilvl="0" w:tplc="88EA0E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27E81"/>
    <w:multiLevelType w:val="hybridMultilevel"/>
    <w:tmpl w:val="DD1C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A301A"/>
    <w:multiLevelType w:val="hybridMultilevel"/>
    <w:tmpl w:val="6E3ED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B6F74"/>
    <w:multiLevelType w:val="hybridMultilevel"/>
    <w:tmpl w:val="28E686F6"/>
    <w:lvl w:ilvl="0" w:tplc="B02068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748"/>
    <w:multiLevelType w:val="hybridMultilevel"/>
    <w:tmpl w:val="A6242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94CCB"/>
    <w:multiLevelType w:val="hybridMultilevel"/>
    <w:tmpl w:val="9AE6E3E8"/>
    <w:lvl w:ilvl="0" w:tplc="33FA6C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625583">
    <w:abstractNumId w:val="9"/>
  </w:num>
  <w:num w:numId="2" w16cid:durableId="57021078">
    <w:abstractNumId w:val="8"/>
  </w:num>
  <w:num w:numId="3" w16cid:durableId="1771200641">
    <w:abstractNumId w:val="2"/>
  </w:num>
  <w:num w:numId="4" w16cid:durableId="1012757488">
    <w:abstractNumId w:val="13"/>
  </w:num>
  <w:num w:numId="5" w16cid:durableId="502740135">
    <w:abstractNumId w:val="7"/>
  </w:num>
  <w:num w:numId="6" w16cid:durableId="258611311">
    <w:abstractNumId w:val="6"/>
  </w:num>
  <w:num w:numId="7" w16cid:durableId="1282417321">
    <w:abstractNumId w:val="10"/>
  </w:num>
  <w:num w:numId="8" w16cid:durableId="1760447318">
    <w:abstractNumId w:val="12"/>
  </w:num>
  <w:num w:numId="9" w16cid:durableId="1930312084">
    <w:abstractNumId w:val="4"/>
  </w:num>
  <w:num w:numId="10" w16cid:durableId="535309745">
    <w:abstractNumId w:val="1"/>
  </w:num>
  <w:num w:numId="11" w16cid:durableId="684551741">
    <w:abstractNumId w:val="11"/>
  </w:num>
  <w:num w:numId="12" w16cid:durableId="1759325491">
    <w:abstractNumId w:val="0"/>
  </w:num>
  <w:num w:numId="13" w16cid:durableId="557399341">
    <w:abstractNumId w:val="5"/>
  </w:num>
  <w:num w:numId="14" w16cid:durableId="257105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0"/>
    <w:rsid w:val="0000416E"/>
    <w:rsid w:val="00014408"/>
    <w:rsid w:val="00030957"/>
    <w:rsid w:val="000375F9"/>
    <w:rsid w:val="00045801"/>
    <w:rsid w:val="000726C8"/>
    <w:rsid w:val="00073E6E"/>
    <w:rsid w:val="000830CC"/>
    <w:rsid w:val="000861B9"/>
    <w:rsid w:val="0008674A"/>
    <w:rsid w:val="00087726"/>
    <w:rsid w:val="000904BB"/>
    <w:rsid w:val="00094A52"/>
    <w:rsid w:val="00097838"/>
    <w:rsid w:val="000A1B7F"/>
    <w:rsid w:val="000D0C2C"/>
    <w:rsid w:val="000E1B5D"/>
    <w:rsid w:val="000F4FE3"/>
    <w:rsid w:val="000F6B3D"/>
    <w:rsid w:val="000F75D1"/>
    <w:rsid w:val="00104A7E"/>
    <w:rsid w:val="00111106"/>
    <w:rsid w:val="00112493"/>
    <w:rsid w:val="00116447"/>
    <w:rsid w:val="00127561"/>
    <w:rsid w:val="00134D81"/>
    <w:rsid w:val="00151909"/>
    <w:rsid w:val="00157E86"/>
    <w:rsid w:val="00170550"/>
    <w:rsid w:val="00180900"/>
    <w:rsid w:val="0019667A"/>
    <w:rsid w:val="00196C2A"/>
    <w:rsid w:val="001B781F"/>
    <w:rsid w:val="001C08ED"/>
    <w:rsid w:val="001C370E"/>
    <w:rsid w:val="001C6C7C"/>
    <w:rsid w:val="001D3EE7"/>
    <w:rsid w:val="001E7502"/>
    <w:rsid w:val="002205CD"/>
    <w:rsid w:val="00227331"/>
    <w:rsid w:val="00240FAE"/>
    <w:rsid w:val="002424CC"/>
    <w:rsid w:val="0024280C"/>
    <w:rsid w:val="00275A61"/>
    <w:rsid w:val="002A7BC7"/>
    <w:rsid w:val="002E38EE"/>
    <w:rsid w:val="002E576B"/>
    <w:rsid w:val="002F567C"/>
    <w:rsid w:val="002F7CDC"/>
    <w:rsid w:val="003005D0"/>
    <w:rsid w:val="0030290F"/>
    <w:rsid w:val="00304DC0"/>
    <w:rsid w:val="00305ED3"/>
    <w:rsid w:val="00311C83"/>
    <w:rsid w:val="003340F8"/>
    <w:rsid w:val="00337929"/>
    <w:rsid w:val="00343EF6"/>
    <w:rsid w:val="00344738"/>
    <w:rsid w:val="003452E5"/>
    <w:rsid w:val="0035065D"/>
    <w:rsid w:val="00353E09"/>
    <w:rsid w:val="003669E3"/>
    <w:rsid w:val="00367E5B"/>
    <w:rsid w:val="0037227F"/>
    <w:rsid w:val="00373789"/>
    <w:rsid w:val="003958C4"/>
    <w:rsid w:val="003A3D13"/>
    <w:rsid w:val="003A61F0"/>
    <w:rsid w:val="003B7B0E"/>
    <w:rsid w:val="003D1D54"/>
    <w:rsid w:val="003D456D"/>
    <w:rsid w:val="003D6E76"/>
    <w:rsid w:val="003F2AA0"/>
    <w:rsid w:val="003F54E9"/>
    <w:rsid w:val="0041595A"/>
    <w:rsid w:val="00424E41"/>
    <w:rsid w:val="00442E29"/>
    <w:rsid w:val="00450F3A"/>
    <w:rsid w:val="004672C6"/>
    <w:rsid w:val="00472B2A"/>
    <w:rsid w:val="004933CE"/>
    <w:rsid w:val="004A1C7F"/>
    <w:rsid w:val="004A500A"/>
    <w:rsid w:val="004B1BBA"/>
    <w:rsid w:val="004B2041"/>
    <w:rsid w:val="004B5505"/>
    <w:rsid w:val="004C31F4"/>
    <w:rsid w:val="004C32F6"/>
    <w:rsid w:val="004C7F18"/>
    <w:rsid w:val="004E42F0"/>
    <w:rsid w:val="004F3B8D"/>
    <w:rsid w:val="004F5507"/>
    <w:rsid w:val="005059EA"/>
    <w:rsid w:val="0050651D"/>
    <w:rsid w:val="005238AA"/>
    <w:rsid w:val="00536929"/>
    <w:rsid w:val="00564D4D"/>
    <w:rsid w:val="00566E39"/>
    <w:rsid w:val="005746CE"/>
    <w:rsid w:val="00587760"/>
    <w:rsid w:val="005879B4"/>
    <w:rsid w:val="005932AB"/>
    <w:rsid w:val="005A0C0F"/>
    <w:rsid w:val="005A2818"/>
    <w:rsid w:val="005A5B9E"/>
    <w:rsid w:val="005A5D92"/>
    <w:rsid w:val="005B6EE6"/>
    <w:rsid w:val="005D1A0A"/>
    <w:rsid w:val="005D44A7"/>
    <w:rsid w:val="005E2760"/>
    <w:rsid w:val="005E52F7"/>
    <w:rsid w:val="005E75E8"/>
    <w:rsid w:val="005F2C42"/>
    <w:rsid w:val="005F682C"/>
    <w:rsid w:val="00607266"/>
    <w:rsid w:val="006232DA"/>
    <w:rsid w:val="00624BB2"/>
    <w:rsid w:val="006360E1"/>
    <w:rsid w:val="006368D9"/>
    <w:rsid w:val="0067631D"/>
    <w:rsid w:val="00684CB0"/>
    <w:rsid w:val="00686864"/>
    <w:rsid w:val="006952B2"/>
    <w:rsid w:val="00695BC3"/>
    <w:rsid w:val="00697825"/>
    <w:rsid w:val="006A03B3"/>
    <w:rsid w:val="006B57E2"/>
    <w:rsid w:val="006D3EC5"/>
    <w:rsid w:val="006D48CE"/>
    <w:rsid w:val="006E4708"/>
    <w:rsid w:val="006E6E9B"/>
    <w:rsid w:val="006F17DB"/>
    <w:rsid w:val="006F1B8C"/>
    <w:rsid w:val="00710D44"/>
    <w:rsid w:val="00721CEC"/>
    <w:rsid w:val="00736468"/>
    <w:rsid w:val="00746D5F"/>
    <w:rsid w:val="007513CA"/>
    <w:rsid w:val="00764D21"/>
    <w:rsid w:val="007741D5"/>
    <w:rsid w:val="00781B49"/>
    <w:rsid w:val="0078637B"/>
    <w:rsid w:val="007925FC"/>
    <w:rsid w:val="00797E2E"/>
    <w:rsid w:val="007A36FD"/>
    <w:rsid w:val="007B5973"/>
    <w:rsid w:val="007C0918"/>
    <w:rsid w:val="007C1065"/>
    <w:rsid w:val="007C2B54"/>
    <w:rsid w:val="007D524E"/>
    <w:rsid w:val="007E2216"/>
    <w:rsid w:val="007E4DE3"/>
    <w:rsid w:val="007E65DF"/>
    <w:rsid w:val="00801830"/>
    <w:rsid w:val="00802E40"/>
    <w:rsid w:val="008052E5"/>
    <w:rsid w:val="00810C1B"/>
    <w:rsid w:val="00826C86"/>
    <w:rsid w:val="00832429"/>
    <w:rsid w:val="008332A7"/>
    <w:rsid w:val="00846D1F"/>
    <w:rsid w:val="00863E55"/>
    <w:rsid w:val="00865007"/>
    <w:rsid w:val="0086500F"/>
    <w:rsid w:val="00874391"/>
    <w:rsid w:val="008842A5"/>
    <w:rsid w:val="00884765"/>
    <w:rsid w:val="008A5B8E"/>
    <w:rsid w:val="008A5D9E"/>
    <w:rsid w:val="008A6EB5"/>
    <w:rsid w:val="008C34B1"/>
    <w:rsid w:val="008C44C2"/>
    <w:rsid w:val="008D5D4E"/>
    <w:rsid w:val="008E20F5"/>
    <w:rsid w:val="008E6FE5"/>
    <w:rsid w:val="008E75B1"/>
    <w:rsid w:val="008E77AF"/>
    <w:rsid w:val="008F1A8A"/>
    <w:rsid w:val="008F3BA7"/>
    <w:rsid w:val="008F6941"/>
    <w:rsid w:val="00900EAD"/>
    <w:rsid w:val="00916108"/>
    <w:rsid w:val="00916478"/>
    <w:rsid w:val="0094119C"/>
    <w:rsid w:val="00964401"/>
    <w:rsid w:val="00964B90"/>
    <w:rsid w:val="009752BD"/>
    <w:rsid w:val="009863A9"/>
    <w:rsid w:val="009A2968"/>
    <w:rsid w:val="009A6CB3"/>
    <w:rsid w:val="009B1AFE"/>
    <w:rsid w:val="009B3391"/>
    <w:rsid w:val="009C3490"/>
    <w:rsid w:val="009C4F4D"/>
    <w:rsid w:val="009D1AA0"/>
    <w:rsid w:val="009D517E"/>
    <w:rsid w:val="009E41C5"/>
    <w:rsid w:val="009F3A6B"/>
    <w:rsid w:val="00A039C9"/>
    <w:rsid w:val="00A1249E"/>
    <w:rsid w:val="00A361A7"/>
    <w:rsid w:val="00A51D37"/>
    <w:rsid w:val="00A615DA"/>
    <w:rsid w:val="00A654D6"/>
    <w:rsid w:val="00A8411E"/>
    <w:rsid w:val="00AA466B"/>
    <w:rsid w:val="00AA5860"/>
    <w:rsid w:val="00AA6432"/>
    <w:rsid w:val="00AA78DD"/>
    <w:rsid w:val="00AB3BFE"/>
    <w:rsid w:val="00AB7CD6"/>
    <w:rsid w:val="00AC0D86"/>
    <w:rsid w:val="00AC2C26"/>
    <w:rsid w:val="00AE556D"/>
    <w:rsid w:val="00B12AA1"/>
    <w:rsid w:val="00B4062B"/>
    <w:rsid w:val="00B50F6A"/>
    <w:rsid w:val="00B741EE"/>
    <w:rsid w:val="00B8295C"/>
    <w:rsid w:val="00B83019"/>
    <w:rsid w:val="00B97BCA"/>
    <w:rsid w:val="00BA1CF5"/>
    <w:rsid w:val="00BC1EAB"/>
    <w:rsid w:val="00BD092C"/>
    <w:rsid w:val="00BE3C58"/>
    <w:rsid w:val="00BF36E3"/>
    <w:rsid w:val="00BF6C11"/>
    <w:rsid w:val="00C01AA4"/>
    <w:rsid w:val="00C06EEA"/>
    <w:rsid w:val="00C202AB"/>
    <w:rsid w:val="00C25361"/>
    <w:rsid w:val="00C7471F"/>
    <w:rsid w:val="00C902A6"/>
    <w:rsid w:val="00C92189"/>
    <w:rsid w:val="00C96562"/>
    <w:rsid w:val="00CA07DD"/>
    <w:rsid w:val="00CB2D8B"/>
    <w:rsid w:val="00CB40E1"/>
    <w:rsid w:val="00CC0894"/>
    <w:rsid w:val="00CD0849"/>
    <w:rsid w:val="00CD1223"/>
    <w:rsid w:val="00CD2B89"/>
    <w:rsid w:val="00D016DE"/>
    <w:rsid w:val="00D02D98"/>
    <w:rsid w:val="00D109BB"/>
    <w:rsid w:val="00D16355"/>
    <w:rsid w:val="00D3237F"/>
    <w:rsid w:val="00D35F93"/>
    <w:rsid w:val="00D47ABD"/>
    <w:rsid w:val="00D47BF6"/>
    <w:rsid w:val="00D576A3"/>
    <w:rsid w:val="00D6209C"/>
    <w:rsid w:val="00D64A8A"/>
    <w:rsid w:val="00D75131"/>
    <w:rsid w:val="00D8030E"/>
    <w:rsid w:val="00D81106"/>
    <w:rsid w:val="00D83D61"/>
    <w:rsid w:val="00DA2A95"/>
    <w:rsid w:val="00DA319C"/>
    <w:rsid w:val="00DC1DA3"/>
    <w:rsid w:val="00DE4DC2"/>
    <w:rsid w:val="00DF3553"/>
    <w:rsid w:val="00DF5807"/>
    <w:rsid w:val="00E003AB"/>
    <w:rsid w:val="00E118D4"/>
    <w:rsid w:val="00E16418"/>
    <w:rsid w:val="00E30BEC"/>
    <w:rsid w:val="00E35998"/>
    <w:rsid w:val="00E35A3C"/>
    <w:rsid w:val="00E45980"/>
    <w:rsid w:val="00E54BD0"/>
    <w:rsid w:val="00E65003"/>
    <w:rsid w:val="00E842F0"/>
    <w:rsid w:val="00E9076A"/>
    <w:rsid w:val="00E90D8F"/>
    <w:rsid w:val="00E93456"/>
    <w:rsid w:val="00E936C7"/>
    <w:rsid w:val="00E95F39"/>
    <w:rsid w:val="00E96C17"/>
    <w:rsid w:val="00EA5B15"/>
    <w:rsid w:val="00EA6899"/>
    <w:rsid w:val="00EA6AB4"/>
    <w:rsid w:val="00EC21E6"/>
    <w:rsid w:val="00EC364D"/>
    <w:rsid w:val="00ED1012"/>
    <w:rsid w:val="00ED228E"/>
    <w:rsid w:val="00ED54E5"/>
    <w:rsid w:val="00EE19C2"/>
    <w:rsid w:val="00F13D49"/>
    <w:rsid w:val="00F171ED"/>
    <w:rsid w:val="00F308D5"/>
    <w:rsid w:val="00F30FFC"/>
    <w:rsid w:val="00F404E7"/>
    <w:rsid w:val="00F44E37"/>
    <w:rsid w:val="00F44FAA"/>
    <w:rsid w:val="00F57009"/>
    <w:rsid w:val="00F778B8"/>
    <w:rsid w:val="00F826D7"/>
    <w:rsid w:val="00F85F8A"/>
    <w:rsid w:val="00F90DBF"/>
    <w:rsid w:val="00FA2F2B"/>
    <w:rsid w:val="00FB1D58"/>
    <w:rsid w:val="00FB2A85"/>
    <w:rsid w:val="00FB408D"/>
    <w:rsid w:val="00FB6805"/>
    <w:rsid w:val="00FD3B0A"/>
    <w:rsid w:val="00FD54BD"/>
    <w:rsid w:val="00FD5B7D"/>
    <w:rsid w:val="00FD6DE4"/>
    <w:rsid w:val="00FE70E4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7A81D"/>
  <w15:chartTrackingRefBased/>
  <w15:docId w15:val="{CAE52651-D8E0-4B11-89C8-CF775654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90"/>
  </w:style>
  <w:style w:type="paragraph" w:styleId="Ttulo1">
    <w:name w:val="heading 1"/>
    <w:basedOn w:val="Normal"/>
    <w:next w:val="Normal"/>
    <w:link w:val="Ttulo1Car"/>
    <w:uiPriority w:val="9"/>
    <w:qFormat/>
    <w:rsid w:val="000F75D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90"/>
  </w:style>
  <w:style w:type="paragraph" w:styleId="Piedepgina">
    <w:name w:val="footer"/>
    <w:basedOn w:val="Normal"/>
    <w:link w:val="PiedepginaCar"/>
    <w:uiPriority w:val="99"/>
    <w:unhideWhenUsed/>
    <w:rsid w:val="009C3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90"/>
  </w:style>
  <w:style w:type="paragraph" w:styleId="Prrafodelista">
    <w:name w:val="List Paragraph"/>
    <w:aliases w:val="Liste à puces retrait droite,Párrafo de titulo 3,UEDAŞ Bullet,abc siralı,Use Case List Paragraph,Heading2,Body Bullet,BULLET,Bullet 1,lp1,Arial 8,Párrafo de lista1,List Paragraph1,List Paragraph-rfp content,Bullet"/>
    <w:basedOn w:val="Normal"/>
    <w:link w:val="PrrafodelistaCar"/>
    <w:uiPriority w:val="34"/>
    <w:qFormat/>
    <w:rsid w:val="005A0C0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7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04DC0"/>
    <w:rPr>
      <w:color w:val="0000FF"/>
      <w:u w:val="single"/>
    </w:rPr>
  </w:style>
  <w:style w:type="character" w:customStyle="1" w:styleId="PrrafodelistaCar">
    <w:name w:val="Párrafo de lista Car"/>
    <w:aliases w:val="Liste à puces retrait droite Car,Párrafo de titulo 3 Car,UEDAŞ Bullet Car,abc siralı Car,Use Case List Paragraph Car,Heading2 Car,Body Bullet Car,BULLET Car,Bullet 1 Car,lp1 Car,Arial 8 Car,Párrafo de lista1 Car,List Paragraph1 Car"/>
    <w:basedOn w:val="Fuentedeprrafopredeter"/>
    <w:link w:val="Prrafodelista"/>
    <w:uiPriority w:val="34"/>
    <w:locked/>
    <w:rsid w:val="00304DC0"/>
  </w:style>
  <w:style w:type="character" w:styleId="nfasis">
    <w:name w:val="Emphasis"/>
    <w:basedOn w:val="Fuentedeprrafopredeter"/>
    <w:uiPriority w:val="20"/>
    <w:qFormat/>
    <w:rsid w:val="00304DC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2E576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A3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yc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Sillero</dc:creator>
  <cp:keywords/>
  <dc:description/>
  <cp:lastModifiedBy>Lola Sillero</cp:lastModifiedBy>
  <cp:revision>214</cp:revision>
  <cp:lastPrinted>2022-10-05T07:44:00Z</cp:lastPrinted>
  <dcterms:created xsi:type="dcterms:W3CDTF">2022-10-05T13:58:00Z</dcterms:created>
  <dcterms:modified xsi:type="dcterms:W3CDTF">2023-01-16T11:45:00Z</dcterms:modified>
</cp:coreProperties>
</file>